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459" w:type="dxa"/>
        <w:tblLook w:val="04A0" w:firstRow="1" w:lastRow="0" w:firstColumn="1" w:lastColumn="0" w:noHBand="0" w:noVBand="1"/>
      </w:tblPr>
      <w:tblGrid>
        <w:gridCol w:w="1276"/>
        <w:gridCol w:w="2029"/>
        <w:gridCol w:w="1231"/>
        <w:gridCol w:w="322"/>
        <w:gridCol w:w="671"/>
        <w:gridCol w:w="980"/>
        <w:gridCol w:w="1191"/>
        <w:gridCol w:w="2506"/>
      </w:tblGrid>
      <w:tr w:rsidR="004165D4" w:rsidRPr="007E0436" w:rsidTr="00236866">
        <w:trPr>
          <w:trHeight w:val="557"/>
        </w:trPr>
        <w:tc>
          <w:tcPr>
            <w:tcW w:w="10206" w:type="dxa"/>
            <w:gridSpan w:val="8"/>
            <w:vAlign w:val="center"/>
          </w:tcPr>
          <w:p w:rsidR="004165D4" w:rsidRPr="00F77545" w:rsidRDefault="004165D4" w:rsidP="007C7D65">
            <w:pPr>
              <w:jc w:val="center"/>
              <w:rPr>
                <w:rFonts w:cs="Arial"/>
                <w:b/>
              </w:rPr>
            </w:pPr>
            <w:r w:rsidRPr="00F77545">
              <w:rPr>
                <w:rFonts w:cs="Arial"/>
                <w:b/>
              </w:rPr>
              <w:t>PROGRAMME SPECIFICATION</w:t>
            </w:r>
          </w:p>
          <w:p w:rsidR="004165D4" w:rsidRPr="007E0436" w:rsidRDefault="004165D4" w:rsidP="00236866">
            <w:pPr>
              <w:jc w:val="center"/>
              <w:rPr>
                <w:rFonts w:cs="Arial"/>
              </w:rPr>
            </w:pP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Awarding Body</w:t>
            </w:r>
          </w:p>
        </w:tc>
        <w:tc>
          <w:tcPr>
            <w:tcW w:w="5670" w:type="dxa"/>
            <w:gridSpan w:val="5"/>
          </w:tcPr>
          <w:p w:rsidR="004165D4" w:rsidRPr="0080250B" w:rsidRDefault="004165D4" w:rsidP="00236866">
            <w:pPr>
              <w:rPr>
                <w:rFonts w:cs="Arial"/>
              </w:rPr>
            </w:pPr>
            <w:r w:rsidRPr="0080250B">
              <w:rPr>
                <w:rFonts w:cs="Arial"/>
              </w:rPr>
              <w:t>University of Surrey</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Teaching Institution (if different)</w:t>
            </w:r>
          </w:p>
        </w:tc>
        <w:tc>
          <w:tcPr>
            <w:tcW w:w="5670" w:type="dxa"/>
            <w:gridSpan w:val="5"/>
          </w:tcPr>
          <w:p w:rsidR="004165D4" w:rsidRPr="0080250B" w:rsidRDefault="004165D4" w:rsidP="00236866">
            <w:pPr>
              <w:rPr>
                <w:rFonts w:cs="Arial"/>
              </w:rPr>
            </w:pPr>
            <w:r>
              <w:rPr>
                <w:rFonts w:cs="Arial"/>
              </w:rPr>
              <w:t>University Centre Farnborough</w:t>
            </w:r>
            <w:r w:rsidR="00A9109F">
              <w:rPr>
                <w:rFonts w:cs="Arial"/>
              </w:rPr>
              <w:t>, Farnborough College of Technology</w:t>
            </w:r>
          </w:p>
        </w:tc>
      </w:tr>
      <w:tr w:rsidR="004165D4" w:rsidRPr="00ED1C42"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Final Award</w:t>
            </w:r>
          </w:p>
        </w:tc>
        <w:tc>
          <w:tcPr>
            <w:tcW w:w="5670" w:type="dxa"/>
            <w:gridSpan w:val="5"/>
          </w:tcPr>
          <w:p w:rsidR="004165D4" w:rsidRPr="00ED1C42" w:rsidRDefault="004165D4" w:rsidP="00236866">
            <w:pPr>
              <w:rPr>
                <w:rFonts w:cs="Arial"/>
                <w:b/>
              </w:rPr>
            </w:pPr>
            <w:r w:rsidRPr="00ED1C42">
              <w:rPr>
                <w:rFonts w:cs="Arial"/>
                <w:b/>
              </w:rPr>
              <w:t>Found</w:t>
            </w:r>
            <w:r w:rsidR="00A9109F">
              <w:rPr>
                <w:rFonts w:cs="Arial"/>
                <w:b/>
              </w:rPr>
              <w:t>ation Degree (FdA)</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Programme title/route/pathway</w:t>
            </w:r>
          </w:p>
        </w:tc>
        <w:tc>
          <w:tcPr>
            <w:tcW w:w="5670" w:type="dxa"/>
            <w:gridSpan w:val="5"/>
          </w:tcPr>
          <w:p w:rsidR="004165D4" w:rsidRPr="00A9109F" w:rsidRDefault="004165D4" w:rsidP="00236866">
            <w:pPr>
              <w:rPr>
                <w:rFonts w:cs="Arial"/>
                <w:b/>
              </w:rPr>
            </w:pPr>
            <w:r w:rsidRPr="00A9109F">
              <w:rPr>
                <w:rFonts w:cs="Arial"/>
                <w:b/>
              </w:rPr>
              <w:t>Learning Support</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Pr>
                <w:rFonts w:cs="Arial"/>
                <w:b/>
              </w:rPr>
              <w:t>Subsidiary award(s) and title(s)</w:t>
            </w:r>
          </w:p>
        </w:tc>
        <w:tc>
          <w:tcPr>
            <w:tcW w:w="5670" w:type="dxa"/>
            <w:gridSpan w:val="5"/>
          </w:tcPr>
          <w:p w:rsidR="004165D4" w:rsidRPr="0080250B" w:rsidRDefault="004165D4" w:rsidP="00236866">
            <w:pPr>
              <w:rPr>
                <w:rFonts w:cs="Arial"/>
                <w:i/>
              </w:rPr>
            </w:pPr>
            <w:r w:rsidRPr="0080250B">
              <w:rPr>
                <w:rFonts w:cs="Arial"/>
              </w:rPr>
              <w:t>Certificate of Higher Education</w:t>
            </w:r>
            <w:r w:rsidR="00A9109F">
              <w:rPr>
                <w:rFonts w:cs="Arial"/>
              </w:rPr>
              <w:t xml:space="preserve"> in Learning Support</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Pr>
                <w:rFonts w:cs="Arial"/>
                <w:b/>
              </w:rPr>
              <w:t>FHEQ Level</w:t>
            </w:r>
          </w:p>
        </w:tc>
        <w:tc>
          <w:tcPr>
            <w:tcW w:w="5670" w:type="dxa"/>
            <w:gridSpan w:val="5"/>
          </w:tcPr>
          <w:p w:rsidR="004165D4" w:rsidRPr="0080250B" w:rsidRDefault="004165D4" w:rsidP="00236866">
            <w:pPr>
              <w:rPr>
                <w:rFonts w:cs="Arial"/>
                <w:color w:val="FF0000"/>
              </w:rPr>
            </w:pPr>
            <w:r w:rsidRPr="0080250B">
              <w:rPr>
                <w:rFonts w:cs="Arial"/>
              </w:rPr>
              <w:t>4/5</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Pr>
                <w:rFonts w:cs="Arial"/>
                <w:b/>
              </w:rPr>
              <w:t>Credits and ECTS credits</w:t>
            </w:r>
          </w:p>
        </w:tc>
        <w:tc>
          <w:tcPr>
            <w:tcW w:w="5670" w:type="dxa"/>
            <w:gridSpan w:val="5"/>
          </w:tcPr>
          <w:p w:rsidR="004165D4" w:rsidRPr="0080250B" w:rsidRDefault="004165D4" w:rsidP="00236866">
            <w:pPr>
              <w:rPr>
                <w:rFonts w:cs="Arial"/>
                <w:color w:val="FF0000"/>
              </w:rPr>
            </w:pPr>
            <w:r w:rsidRPr="0080250B">
              <w:rPr>
                <w:rFonts w:cs="Arial"/>
              </w:rPr>
              <w:t>240 UK credits; 120 ECTS credits</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 xml:space="preserve">Name of </w:t>
            </w:r>
            <w:r>
              <w:rPr>
                <w:rFonts w:cs="Arial"/>
                <w:b/>
              </w:rPr>
              <w:t>Professional, Statutory or Regulatory Body (PSRB)</w:t>
            </w:r>
          </w:p>
        </w:tc>
        <w:tc>
          <w:tcPr>
            <w:tcW w:w="5670" w:type="dxa"/>
            <w:gridSpan w:val="5"/>
          </w:tcPr>
          <w:p w:rsidR="004165D4" w:rsidRPr="00A9109F" w:rsidRDefault="00A9109F" w:rsidP="00236866">
            <w:pPr>
              <w:rPr>
                <w:rFonts w:cs="Arial"/>
              </w:rPr>
            </w:pPr>
            <w:r w:rsidRPr="00A9109F">
              <w:rPr>
                <w:rFonts w:cs="Arial"/>
              </w:rPr>
              <w:t>N/A</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Pr>
                <w:rFonts w:cs="Arial"/>
                <w:b/>
              </w:rPr>
              <w:t>Date of last accreditation (if applicable)</w:t>
            </w:r>
          </w:p>
        </w:tc>
        <w:tc>
          <w:tcPr>
            <w:tcW w:w="5670" w:type="dxa"/>
            <w:gridSpan w:val="5"/>
          </w:tcPr>
          <w:p w:rsidR="004165D4" w:rsidRPr="00A9109F" w:rsidRDefault="00A9109F" w:rsidP="00236866">
            <w:pPr>
              <w:rPr>
                <w:rFonts w:cs="Arial"/>
              </w:rPr>
            </w:pPr>
            <w:r w:rsidRPr="00A9109F">
              <w:rPr>
                <w:rFonts w:cs="Arial"/>
              </w:rPr>
              <w:t>N/A</w:t>
            </w:r>
          </w:p>
        </w:tc>
      </w:tr>
      <w:tr w:rsidR="004165D4" w:rsidRPr="0080250B" w:rsidTr="00236866">
        <w:tc>
          <w:tcPr>
            <w:tcW w:w="4536" w:type="dxa"/>
            <w:gridSpan w:val="3"/>
          </w:tcPr>
          <w:p w:rsidR="004165D4" w:rsidRPr="008359AA" w:rsidRDefault="004165D4" w:rsidP="00236866">
            <w:pPr>
              <w:pStyle w:val="ListParagraph"/>
              <w:numPr>
                <w:ilvl w:val="0"/>
                <w:numId w:val="1"/>
              </w:numPr>
              <w:ind w:left="426" w:hanging="426"/>
              <w:rPr>
                <w:rFonts w:cs="Arial"/>
                <w:b/>
              </w:rPr>
            </w:pPr>
            <w:r w:rsidRPr="008359AA">
              <w:rPr>
                <w:rFonts w:cs="Arial"/>
                <w:b/>
              </w:rPr>
              <w:t>Mode of study</w:t>
            </w:r>
          </w:p>
        </w:tc>
        <w:tc>
          <w:tcPr>
            <w:tcW w:w="5670" w:type="dxa"/>
            <w:gridSpan w:val="5"/>
          </w:tcPr>
          <w:p w:rsidR="004165D4" w:rsidRPr="0080250B" w:rsidRDefault="004165D4" w:rsidP="00236866">
            <w:pPr>
              <w:rPr>
                <w:rFonts w:cs="Arial"/>
              </w:rPr>
            </w:pPr>
            <w:r w:rsidRPr="0080250B">
              <w:rPr>
                <w:rFonts w:cs="Arial"/>
              </w:rPr>
              <w:t>Full-time</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Language of study</w:t>
            </w:r>
          </w:p>
        </w:tc>
        <w:tc>
          <w:tcPr>
            <w:tcW w:w="5670" w:type="dxa"/>
            <w:gridSpan w:val="5"/>
          </w:tcPr>
          <w:p w:rsidR="004165D4" w:rsidRPr="0080250B" w:rsidRDefault="004165D4" w:rsidP="00236866">
            <w:pPr>
              <w:rPr>
                <w:rFonts w:cs="Arial"/>
              </w:rPr>
            </w:pPr>
            <w:r w:rsidRPr="0080250B">
              <w:rPr>
                <w:rFonts w:cs="Arial"/>
              </w:rPr>
              <w:t>English</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UCAS Code</w:t>
            </w:r>
          </w:p>
        </w:tc>
        <w:tc>
          <w:tcPr>
            <w:tcW w:w="5670" w:type="dxa"/>
            <w:gridSpan w:val="5"/>
          </w:tcPr>
          <w:p w:rsidR="004165D4" w:rsidRPr="0080250B" w:rsidRDefault="004165D4" w:rsidP="00236866">
            <w:pPr>
              <w:rPr>
                <w:rFonts w:cs="Arial"/>
              </w:rPr>
            </w:pP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QAA Subject Benchmark Statement</w:t>
            </w:r>
            <w:r>
              <w:rPr>
                <w:rFonts w:cs="Arial"/>
                <w:b/>
              </w:rPr>
              <w:t xml:space="preserve"> (if applicable)</w:t>
            </w:r>
          </w:p>
        </w:tc>
        <w:tc>
          <w:tcPr>
            <w:tcW w:w="5670" w:type="dxa"/>
            <w:gridSpan w:val="5"/>
          </w:tcPr>
          <w:p w:rsidR="004165D4" w:rsidRPr="0080250B" w:rsidRDefault="004165D4" w:rsidP="00236866">
            <w:r>
              <w:t>QAA Subject Benchmark Statement: Education Studies (2015)</w:t>
            </w:r>
          </w:p>
          <w:p w:rsidR="004165D4" w:rsidRPr="0080250B" w:rsidRDefault="004165D4" w:rsidP="00236866">
            <w:pPr>
              <w:rPr>
                <w:rFonts w:cs="Arial"/>
              </w:rPr>
            </w:pP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Other internal and / or external reference points</w:t>
            </w:r>
          </w:p>
        </w:tc>
        <w:tc>
          <w:tcPr>
            <w:tcW w:w="5670" w:type="dxa"/>
            <w:gridSpan w:val="5"/>
          </w:tcPr>
          <w:p w:rsidR="004165D4" w:rsidRPr="0080250B" w:rsidRDefault="004165D4" w:rsidP="00236866">
            <w:r w:rsidRPr="0080250B">
              <w:t>National Occupational Standards for Supporting Teaching and Learning (2012)</w:t>
            </w:r>
            <w:r>
              <w:t>. Professional Standards for teaching Assistants, (</w:t>
            </w:r>
            <w:proofErr w:type="spellStart"/>
            <w:r>
              <w:t>DfE</w:t>
            </w:r>
            <w:proofErr w:type="spellEnd"/>
            <w:r>
              <w:t xml:space="preserve"> ongoing).  Higher Level Teaching Assistant Standards (2015) </w:t>
            </w:r>
          </w:p>
          <w:p w:rsidR="004165D4" w:rsidRPr="0080250B" w:rsidRDefault="004165D4" w:rsidP="00236866">
            <w:pPr>
              <w:rPr>
                <w:rFonts w:cs="Arial"/>
                <w:i/>
              </w:rPr>
            </w:pP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Pr>
                <w:rFonts w:cs="Arial"/>
                <w:b/>
              </w:rPr>
              <w:t>Faculty / Department</w:t>
            </w:r>
          </w:p>
        </w:tc>
        <w:tc>
          <w:tcPr>
            <w:tcW w:w="5670" w:type="dxa"/>
            <w:gridSpan w:val="5"/>
          </w:tcPr>
          <w:p w:rsidR="004165D4" w:rsidRPr="0080250B" w:rsidRDefault="00A9109F" w:rsidP="00236866">
            <w:pPr>
              <w:rPr>
                <w:rFonts w:cs="Arial"/>
              </w:rPr>
            </w:pPr>
            <w:r>
              <w:rPr>
                <w:rFonts w:cs="Arial"/>
              </w:rPr>
              <w:t>Academic Studies</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Programme Director</w:t>
            </w:r>
          </w:p>
        </w:tc>
        <w:tc>
          <w:tcPr>
            <w:tcW w:w="5670" w:type="dxa"/>
            <w:gridSpan w:val="5"/>
          </w:tcPr>
          <w:p w:rsidR="004165D4" w:rsidRPr="0080250B" w:rsidRDefault="00A9109F" w:rsidP="00236866">
            <w:pPr>
              <w:rPr>
                <w:rFonts w:cs="Arial"/>
              </w:rPr>
            </w:pPr>
            <w:r>
              <w:rPr>
                <w:rFonts w:cs="Arial"/>
              </w:rPr>
              <w:t xml:space="preserve">Julie </w:t>
            </w:r>
            <w:r w:rsidR="004165D4">
              <w:rPr>
                <w:rFonts w:cs="Arial"/>
              </w:rPr>
              <w:t>Collingwood</w:t>
            </w:r>
          </w:p>
        </w:tc>
      </w:tr>
      <w:tr w:rsidR="004165D4" w:rsidRPr="0080250B" w:rsidTr="00236866">
        <w:tc>
          <w:tcPr>
            <w:tcW w:w="4536" w:type="dxa"/>
            <w:gridSpan w:val="3"/>
          </w:tcPr>
          <w:p w:rsidR="004165D4" w:rsidRPr="006B10F2" w:rsidRDefault="004165D4" w:rsidP="00236866">
            <w:pPr>
              <w:pStyle w:val="ListParagraph"/>
              <w:numPr>
                <w:ilvl w:val="0"/>
                <w:numId w:val="1"/>
              </w:numPr>
              <w:ind w:left="426" w:hanging="426"/>
              <w:rPr>
                <w:rFonts w:cs="Arial"/>
                <w:b/>
              </w:rPr>
            </w:pPr>
            <w:r w:rsidRPr="006B10F2">
              <w:rPr>
                <w:rFonts w:cs="Arial"/>
                <w:b/>
              </w:rPr>
              <w:t>Date of Production / Revision</w:t>
            </w:r>
            <w:r>
              <w:rPr>
                <w:rFonts w:cs="Arial"/>
                <w:b/>
              </w:rPr>
              <w:t xml:space="preserve"> of the specification</w:t>
            </w:r>
          </w:p>
        </w:tc>
        <w:tc>
          <w:tcPr>
            <w:tcW w:w="5670" w:type="dxa"/>
            <w:gridSpan w:val="5"/>
          </w:tcPr>
          <w:p w:rsidR="004165D4" w:rsidRPr="0080250B" w:rsidRDefault="00A9109F" w:rsidP="00236866">
            <w:pPr>
              <w:rPr>
                <w:rFonts w:cs="Arial"/>
              </w:rPr>
            </w:pPr>
            <w:r>
              <w:rPr>
                <w:rFonts w:cs="Arial"/>
              </w:rPr>
              <w:t>July 2018</w:t>
            </w:r>
          </w:p>
        </w:tc>
      </w:tr>
      <w:tr w:rsidR="004165D4" w:rsidRPr="0080250B" w:rsidTr="00236866">
        <w:tc>
          <w:tcPr>
            <w:tcW w:w="10206" w:type="dxa"/>
            <w:gridSpan w:val="8"/>
          </w:tcPr>
          <w:p w:rsidR="004165D4" w:rsidRPr="0080250B" w:rsidRDefault="004165D4" w:rsidP="00236866">
            <w:pPr>
              <w:ind w:left="426" w:hanging="426"/>
              <w:rPr>
                <w:rFonts w:cs="Arial"/>
                <w:b/>
              </w:rPr>
            </w:pPr>
          </w:p>
          <w:p w:rsidR="004165D4" w:rsidRPr="0080250B" w:rsidRDefault="004165D4" w:rsidP="00236866">
            <w:pPr>
              <w:pStyle w:val="ListParagraph"/>
              <w:numPr>
                <w:ilvl w:val="0"/>
                <w:numId w:val="1"/>
              </w:numPr>
              <w:ind w:left="426" w:hanging="426"/>
              <w:rPr>
                <w:rFonts w:cs="Arial"/>
                <w:b/>
              </w:rPr>
            </w:pPr>
            <w:r w:rsidRPr="0080250B">
              <w:rPr>
                <w:rFonts w:cs="Arial"/>
                <w:b/>
              </w:rPr>
              <w:t>Educational aims of the Programme</w:t>
            </w:r>
          </w:p>
        </w:tc>
      </w:tr>
      <w:tr w:rsidR="004165D4" w:rsidRPr="00BE57BA" w:rsidTr="00236866">
        <w:tc>
          <w:tcPr>
            <w:tcW w:w="10206" w:type="dxa"/>
            <w:gridSpan w:val="8"/>
          </w:tcPr>
          <w:p w:rsidR="004165D4" w:rsidRPr="007C7D65" w:rsidRDefault="004165D4" w:rsidP="00236866">
            <w:pPr>
              <w:rPr>
                <w:rFonts w:cs="Arial"/>
                <w:bCs/>
              </w:rPr>
            </w:pPr>
            <w:r w:rsidRPr="007C7D65">
              <w:rPr>
                <w:rFonts w:cs="Arial"/>
                <w:bCs/>
              </w:rPr>
              <w:t xml:space="preserve">The programme aims to: </w:t>
            </w:r>
          </w:p>
          <w:p w:rsidR="004165D4" w:rsidRPr="007C7D65" w:rsidRDefault="004165D4" w:rsidP="004165D4">
            <w:pPr>
              <w:pStyle w:val="ListParagraph"/>
              <w:numPr>
                <w:ilvl w:val="0"/>
                <w:numId w:val="15"/>
              </w:numPr>
              <w:spacing w:after="200" w:line="276" w:lineRule="auto"/>
              <w:rPr>
                <w:rFonts w:cs="Arial"/>
                <w:bCs/>
              </w:rPr>
            </w:pPr>
            <w:r w:rsidRPr="007C7D65">
              <w:rPr>
                <w:rFonts w:cs="Arial"/>
              </w:rPr>
              <w:t>Develop innovative ways of enhancing the skills of teaching and learning support staff to reflect current practice in schools/settings and the needs of the employer;</w:t>
            </w:r>
            <w:r w:rsidRPr="007C7D65">
              <w:rPr>
                <w:rFonts w:cs="Arial"/>
                <w:highlight w:val="yellow"/>
              </w:rPr>
              <w:t xml:space="preserve"> </w:t>
            </w:r>
          </w:p>
          <w:p w:rsidR="004165D4" w:rsidRPr="007C7D65" w:rsidRDefault="004165D4" w:rsidP="004165D4">
            <w:pPr>
              <w:pStyle w:val="Default"/>
              <w:numPr>
                <w:ilvl w:val="0"/>
                <w:numId w:val="15"/>
              </w:numPr>
              <w:rPr>
                <w:rFonts w:ascii="Arial" w:hAnsi="Arial" w:cs="Arial"/>
                <w:color w:val="auto"/>
                <w:sz w:val="22"/>
                <w:szCs w:val="22"/>
              </w:rPr>
            </w:pPr>
            <w:r w:rsidRPr="007C7D65">
              <w:rPr>
                <w:rFonts w:ascii="Arial" w:hAnsi="Arial" w:cs="Arial"/>
                <w:color w:val="auto"/>
                <w:sz w:val="22"/>
                <w:szCs w:val="22"/>
              </w:rPr>
              <w:t xml:space="preserve">Develop the personal and transferable skills critical to Learning Support practitioners. These skills include communication, IT, team working and problem solving; </w:t>
            </w:r>
          </w:p>
          <w:p w:rsidR="004165D4" w:rsidRPr="007C7D65" w:rsidRDefault="004165D4" w:rsidP="00236866">
            <w:pPr>
              <w:pStyle w:val="Default"/>
              <w:rPr>
                <w:rFonts w:ascii="Arial" w:hAnsi="Arial" w:cs="Arial"/>
                <w:color w:val="auto"/>
                <w:sz w:val="22"/>
                <w:szCs w:val="22"/>
              </w:rPr>
            </w:pPr>
          </w:p>
          <w:p w:rsidR="004165D4" w:rsidRPr="007C7D65" w:rsidRDefault="004165D4" w:rsidP="004165D4">
            <w:pPr>
              <w:pStyle w:val="Default"/>
              <w:numPr>
                <w:ilvl w:val="0"/>
                <w:numId w:val="15"/>
              </w:numPr>
              <w:rPr>
                <w:rFonts w:ascii="Arial" w:hAnsi="Arial" w:cs="Arial"/>
                <w:sz w:val="22"/>
                <w:szCs w:val="22"/>
              </w:rPr>
            </w:pPr>
            <w:r w:rsidRPr="007C7D65">
              <w:rPr>
                <w:rFonts w:ascii="Arial" w:hAnsi="Arial" w:cs="Arial"/>
                <w:color w:val="auto"/>
                <w:sz w:val="22"/>
                <w:szCs w:val="22"/>
              </w:rPr>
              <w:t>Create appropriate learning environments in terms of organisation, differentiation, relationships, climate, keeping children and young people safe and equality and diversity ;</w:t>
            </w:r>
          </w:p>
          <w:p w:rsidR="004165D4" w:rsidRPr="007C7D65" w:rsidRDefault="004165D4" w:rsidP="00236866">
            <w:pPr>
              <w:pStyle w:val="Default"/>
              <w:rPr>
                <w:rFonts w:ascii="Arial" w:hAnsi="Arial" w:cs="Arial"/>
                <w:sz w:val="22"/>
                <w:szCs w:val="22"/>
              </w:rPr>
            </w:pPr>
          </w:p>
          <w:p w:rsidR="004165D4" w:rsidRPr="007C7D65" w:rsidRDefault="004165D4" w:rsidP="004165D4">
            <w:pPr>
              <w:pStyle w:val="ListParagraph"/>
              <w:numPr>
                <w:ilvl w:val="0"/>
                <w:numId w:val="15"/>
              </w:numPr>
              <w:ind w:right="270"/>
              <w:rPr>
                <w:rFonts w:cs="Arial"/>
              </w:rPr>
            </w:pPr>
            <w:r w:rsidRPr="007C7D65">
              <w:rPr>
                <w:rFonts w:cs="Arial"/>
              </w:rPr>
              <w:t>Adopt an integrated approach to the theory and practice to create reflective learners and effective practitioners with an understanding of and commitment to education and training;</w:t>
            </w:r>
            <w:r w:rsidRPr="007C7D65">
              <w:rPr>
                <w:rFonts w:cs="Arial"/>
              </w:rPr>
              <w:br/>
            </w:r>
          </w:p>
          <w:p w:rsidR="004165D4" w:rsidRPr="007C7D65" w:rsidRDefault="004165D4" w:rsidP="004165D4">
            <w:pPr>
              <w:pStyle w:val="ListParagraph"/>
              <w:numPr>
                <w:ilvl w:val="0"/>
                <w:numId w:val="15"/>
              </w:numPr>
              <w:ind w:right="270"/>
              <w:rPr>
                <w:rFonts w:cs="Arial"/>
              </w:rPr>
            </w:pPr>
            <w:r w:rsidRPr="007C7D65">
              <w:rPr>
                <w:rFonts w:cs="Arial"/>
              </w:rPr>
              <w:t>Offer innovative and flexible opportunities for study including a variety of modes of delivery to provide a balance between an academic and a work based learning approach;</w:t>
            </w:r>
            <w:r w:rsidRPr="007C7D65">
              <w:rPr>
                <w:rFonts w:cs="Arial"/>
              </w:rPr>
              <w:br/>
            </w:r>
          </w:p>
          <w:p w:rsidR="004165D4" w:rsidRPr="007C7D65" w:rsidRDefault="004165D4" w:rsidP="004165D4">
            <w:pPr>
              <w:pStyle w:val="Default"/>
              <w:numPr>
                <w:ilvl w:val="0"/>
                <w:numId w:val="15"/>
              </w:numPr>
              <w:rPr>
                <w:rFonts w:ascii="Arial" w:hAnsi="Arial" w:cs="Arial"/>
                <w:color w:val="auto"/>
                <w:sz w:val="22"/>
                <w:szCs w:val="22"/>
              </w:rPr>
            </w:pPr>
            <w:r w:rsidRPr="007C7D65">
              <w:rPr>
                <w:rFonts w:ascii="Arial" w:hAnsi="Arial" w:cs="Arial"/>
                <w:color w:val="auto"/>
                <w:sz w:val="22"/>
                <w:szCs w:val="22"/>
              </w:rPr>
              <w:t xml:space="preserve">Develop through the opportunity for research, evaluation and analysis to enhance skills of reflection to contribute to academic and professional progress with a view to further enhancing skills and practice; </w:t>
            </w:r>
          </w:p>
          <w:p w:rsidR="004165D4" w:rsidRPr="007C7D65" w:rsidRDefault="004165D4" w:rsidP="00236866">
            <w:pPr>
              <w:pStyle w:val="Default"/>
              <w:ind w:left="720"/>
              <w:rPr>
                <w:rFonts w:ascii="Arial" w:hAnsi="Arial" w:cs="Arial"/>
                <w:color w:val="auto"/>
                <w:sz w:val="22"/>
                <w:szCs w:val="22"/>
              </w:rPr>
            </w:pPr>
          </w:p>
          <w:p w:rsidR="004165D4" w:rsidRPr="007C7D65" w:rsidRDefault="004165D4" w:rsidP="004165D4">
            <w:pPr>
              <w:pStyle w:val="ListParagraph"/>
              <w:numPr>
                <w:ilvl w:val="0"/>
                <w:numId w:val="15"/>
              </w:numPr>
              <w:rPr>
                <w:rFonts w:cs="Arial"/>
                <w:bCs/>
                <w:color w:val="000000"/>
              </w:rPr>
            </w:pPr>
            <w:r w:rsidRPr="007C7D65">
              <w:rPr>
                <w:rFonts w:cs="Arial"/>
              </w:rPr>
              <w:t>Provide students with an overview of the wider environment within which they operate and an appreciation of the influencing factors at work within this; to develop understanding of and work within the regulatory and legislative framework</w:t>
            </w:r>
            <w:r w:rsidRPr="007C7D65">
              <w:rPr>
                <w:rFonts w:cs="Arial"/>
                <w:bCs/>
                <w:color w:val="000000"/>
              </w:rPr>
              <w:t>.</w:t>
            </w:r>
            <w:r w:rsidRPr="007C7D65">
              <w:rPr>
                <w:rFonts w:cs="Arial"/>
              </w:rPr>
              <w:br/>
            </w:r>
          </w:p>
          <w:p w:rsidR="004165D4" w:rsidRDefault="004165D4" w:rsidP="004165D4">
            <w:pPr>
              <w:pStyle w:val="ListParagraph"/>
              <w:numPr>
                <w:ilvl w:val="0"/>
                <w:numId w:val="15"/>
              </w:numPr>
              <w:ind w:right="270"/>
              <w:rPr>
                <w:rFonts w:cs="Arial"/>
              </w:rPr>
            </w:pPr>
            <w:r>
              <w:rPr>
                <w:rFonts w:cs="Arial"/>
              </w:rPr>
              <w:lastRenderedPageBreak/>
              <w:t>Provide</w:t>
            </w:r>
            <w:r w:rsidRPr="00B275B7">
              <w:rPr>
                <w:rFonts w:cs="Arial"/>
              </w:rPr>
              <w:t xml:space="preserve"> for continuing professional development and career progression</w:t>
            </w:r>
            <w:r>
              <w:rPr>
                <w:rFonts w:cs="Arial"/>
              </w:rPr>
              <w:t xml:space="preserve"> to include</w:t>
            </w:r>
          </w:p>
          <w:p w:rsidR="004165D4" w:rsidRPr="003D60C4" w:rsidRDefault="004165D4" w:rsidP="00236866">
            <w:pPr>
              <w:pStyle w:val="ListParagraph"/>
              <w:ind w:right="270"/>
              <w:rPr>
                <w:rFonts w:cs="Arial"/>
              </w:rPr>
            </w:pPr>
            <w:proofErr w:type="gramStart"/>
            <w:r w:rsidRPr="003D60C4">
              <w:rPr>
                <w:rFonts w:cs="Arial"/>
              </w:rPr>
              <w:t>a</w:t>
            </w:r>
            <w:proofErr w:type="gramEnd"/>
            <w:r w:rsidRPr="003D60C4">
              <w:rPr>
                <w:rFonts w:cs="Arial"/>
              </w:rPr>
              <w:t xml:space="preserve"> sui</w:t>
            </w:r>
            <w:r>
              <w:rPr>
                <w:rFonts w:cs="Arial"/>
              </w:rPr>
              <w:t xml:space="preserve">table basis for progression to: Higher Level Teaching Assistant Status; </w:t>
            </w:r>
            <w:r w:rsidRPr="003D60C4">
              <w:rPr>
                <w:rFonts w:cs="Arial"/>
              </w:rPr>
              <w:t xml:space="preserve"> BA (Hons) programme and then to Qualified Teacher Status (QTS) via an appropriate ITT programme </w:t>
            </w:r>
            <w:r>
              <w:rPr>
                <w:rFonts w:cs="Arial"/>
              </w:rPr>
              <w:t>.</w:t>
            </w:r>
          </w:p>
          <w:p w:rsidR="004165D4" w:rsidRPr="00BE57BA" w:rsidRDefault="004165D4" w:rsidP="00236866">
            <w:pPr>
              <w:ind w:right="270"/>
              <w:rPr>
                <w:rFonts w:cs="Arial"/>
              </w:rPr>
            </w:pPr>
          </w:p>
        </w:tc>
      </w:tr>
      <w:tr w:rsidR="004165D4" w:rsidRPr="00EA4062" w:rsidTr="00236866">
        <w:trPr>
          <w:trHeight w:val="197"/>
        </w:trPr>
        <w:tc>
          <w:tcPr>
            <w:tcW w:w="10206" w:type="dxa"/>
            <w:gridSpan w:val="8"/>
          </w:tcPr>
          <w:p w:rsidR="004165D4" w:rsidRPr="00EA4062" w:rsidRDefault="004165D4" w:rsidP="00236866">
            <w:pPr>
              <w:pStyle w:val="ListParagraph"/>
              <w:numPr>
                <w:ilvl w:val="0"/>
                <w:numId w:val="1"/>
              </w:numPr>
              <w:ind w:left="426" w:hanging="426"/>
              <w:rPr>
                <w:rFonts w:cs="Arial"/>
              </w:rPr>
            </w:pPr>
            <w:r w:rsidRPr="006B10F2">
              <w:rPr>
                <w:rFonts w:cs="Arial"/>
                <w:b/>
              </w:rPr>
              <w:lastRenderedPageBreak/>
              <w:t>Programme learning outcomes</w:t>
            </w:r>
            <w:r w:rsidRPr="006B10F2">
              <w:rPr>
                <w:rFonts w:cs="Arial"/>
              </w:rPr>
              <w:t xml:space="preserve"> – the programme provides opportunities for students to develop and demonstrate knowledge and understanding, skills, qualities and other attributes in the following areas:</w:t>
            </w:r>
          </w:p>
        </w:tc>
      </w:tr>
      <w:tr w:rsidR="004165D4" w:rsidRPr="0080250B" w:rsidTr="00236866">
        <w:trPr>
          <w:trHeight w:val="2188"/>
        </w:trPr>
        <w:tc>
          <w:tcPr>
            <w:tcW w:w="4858" w:type="dxa"/>
            <w:gridSpan w:val="4"/>
          </w:tcPr>
          <w:p w:rsidR="004165D4" w:rsidRPr="0080250B" w:rsidRDefault="004165D4" w:rsidP="00236866">
            <w:pPr>
              <w:rPr>
                <w:rFonts w:cs="Arial"/>
                <w:szCs w:val="24"/>
                <w:u w:val="single"/>
              </w:rPr>
            </w:pPr>
            <w:r w:rsidRPr="0080250B">
              <w:rPr>
                <w:rFonts w:cs="Arial"/>
                <w:szCs w:val="24"/>
                <w:u w:val="single"/>
              </w:rPr>
              <w:t>Knowledge and Understanding</w:t>
            </w:r>
          </w:p>
          <w:p w:rsidR="004165D4" w:rsidRPr="0080250B" w:rsidRDefault="004165D4" w:rsidP="004165D4">
            <w:pPr>
              <w:numPr>
                <w:ilvl w:val="0"/>
                <w:numId w:val="6"/>
              </w:numPr>
              <w:rPr>
                <w:rFonts w:cs="Arial"/>
                <w:i/>
                <w:szCs w:val="24"/>
              </w:rPr>
            </w:pPr>
            <w:r w:rsidRPr="0080250B">
              <w:rPr>
                <w:rFonts w:cs="Arial"/>
                <w:szCs w:val="24"/>
              </w:rPr>
              <w:t>current knowledge of their own specialist role and strategies to further develop existing skills and practice appropriate to Foundation Degree level</w:t>
            </w:r>
            <w:r>
              <w:rPr>
                <w:rFonts w:cs="Arial"/>
                <w:szCs w:val="24"/>
              </w:rPr>
              <w:t xml:space="preserve"> (ESBM 5.7)</w:t>
            </w:r>
            <w:r w:rsidRPr="0080250B">
              <w:rPr>
                <w:rFonts w:cs="Arial"/>
                <w:szCs w:val="24"/>
              </w:rPr>
              <w:br/>
            </w:r>
          </w:p>
          <w:p w:rsidR="004165D4" w:rsidRPr="0080250B" w:rsidRDefault="004165D4" w:rsidP="004165D4">
            <w:pPr>
              <w:numPr>
                <w:ilvl w:val="0"/>
                <w:numId w:val="6"/>
              </w:numPr>
              <w:rPr>
                <w:rFonts w:cs="Arial"/>
                <w:szCs w:val="24"/>
              </w:rPr>
            </w:pPr>
            <w:r w:rsidRPr="0080250B">
              <w:rPr>
                <w:rFonts w:cs="Arial"/>
                <w:szCs w:val="24"/>
              </w:rPr>
              <w:t>the importance of inclusive practice and procedures to plan for  a range of strategies to achieve this</w:t>
            </w:r>
            <w:r>
              <w:rPr>
                <w:rFonts w:cs="Arial"/>
                <w:szCs w:val="24"/>
              </w:rPr>
              <w:t xml:space="preserve"> (ESBM 5.3)</w:t>
            </w:r>
            <w:r w:rsidRPr="0080250B">
              <w:rPr>
                <w:rFonts w:cs="Arial"/>
                <w:szCs w:val="24"/>
              </w:rPr>
              <w:br/>
            </w:r>
          </w:p>
          <w:p w:rsidR="004165D4" w:rsidRPr="0080250B" w:rsidRDefault="004165D4" w:rsidP="004165D4">
            <w:pPr>
              <w:numPr>
                <w:ilvl w:val="0"/>
                <w:numId w:val="6"/>
              </w:numPr>
              <w:rPr>
                <w:rFonts w:cs="Arial"/>
                <w:szCs w:val="24"/>
              </w:rPr>
            </w:pPr>
            <w:r w:rsidRPr="0080250B">
              <w:rPr>
                <w:rFonts w:cs="Arial"/>
                <w:szCs w:val="24"/>
              </w:rPr>
              <w:t>the use of appropriate strategies to support pupil literacy and numeracy needs</w:t>
            </w:r>
            <w:r>
              <w:rPr>
                <w:rFonts w:cs="Arial"/>
                <w:szCs w:val="24"/>
              </w:rPr>
              <w:t xml:space="preserve"> (ESBM 5.5)</w:t>
            </w:r>
          </w:p>
          <w:p w:rsidR="004165D4" w:rsidRPr="0080250B" w:rsidRDefault="004165D4" w:rsidP="00236866">
            <w:pPr>
              <w:ind w:left="600"/>
              <w:rPr>
                <w:rFonts w:cs="Arial"/>
                <w:szCs w:val="24"/>
              </w:rPr>
            </w:pPr>
          </w:p>
          <w:p w:rsidR="004165D4" w:rsidRPr="0080250B" w:rsidRDefault="004165D4" w:rsidP="004165D4">
            <w:pPr>
              <w:numPr>
                <w:ilvl w:val="0"/>
                <w:numId w:val="6"/>
              </w:numPr>
              <w:rPr>
                <w:rFonts w:cs="Arial"/>
                <w:szCs w:val="24"/>
              </w:rPr>
            </w:pPr>
            <w:r w:rsidRPr="0080250B">
              <w:rPr>
                <w:rFonts w:cs="Arial"/>
                <w:szCs w:val="24"/>
              </w:rPr>
              <w:t>learning th</w:t>
            </w:r>
            <w:r>
              <w:rPr>
                <w:rFonts w:cs="Arial"/>
                <w:szCs w:val="24"/>
              </w:rPr>
              <w:t>eories which underpin practice,</w:t>
            </w:r>
            <w:r w:rsidR="007C7D65">
              <w:rPr>
                <w:rFonts w:cs="Arial"/>
                <w:szCs w:val="24"/>
              </w:rPr>
              <w:t xml:space="preserve"> </w:t>
            </w:r>
            <w:r w:rsidRPr="0080250B">
              <w:rPr>
                <w:rFonts w:cs="Arial"/>
                <w:szCs w:val="24"/>
              </w:rPr>
              <w:t xml:space="preserve">particularly those relating to child development and learning, </w:t>
            </w:r>
            <w:r>
              <w:rPr>
                <w:rFonts w:cs="Arial"/>
                <w:szCs w:val="24"/>
              </w:rPr>
              <w:t>(ESBM 5.1)</w:t>
            </w:r>
          </w:p>
          <w:p w:rsidR="004165D4" w:rsidRPr="0080250B" w:rsidRDefault="004165D4" w:rsidP="00236866">
            <w:pPr>
              <w:pStyle w:val="ListParagraph"/>
              <w:rPr>
                <w:rFonts w:cs="Arial"/>
                <w:szCs w:val="24"/>
              </w:rPr>
            </w:pPr>
          </w:p>
          <w:p w:rsidR="004165D4" w:rsidRPr="0080250B" w:rsidRDefault="004165D4" w:rsidP="004165D4">
            <w:pPr>
              <w:numPr>
                <w:ilvl w:val="0"/>
                <w:numId w:val="6"/>
              </w:numPr>
              <w:rPr>
                <w:rFonts w:cs="Arial"/>
                <w:szCs w:val="24"/>
              </w:rPr>
            </w:pPr>
            <w:r w:rsidRPr="0080250B">
              <w:rPr>
                <w:rFonts w:cs="Arial"/>
                <w:szCs w:val="24"/>
              </w:rPr>
              <w:t>the processes and procedures involved in planning and assessing pupil learning</w:t>
            </w:r>
            <w:r>
              <w:rPr>
                <w:rFonts w:cs="Arial"/>
                <w:szCs w:val="24"/>
              </w:rPr>
              <w:t xml:space="preserve"> (ESBM 7.4)</w:t>
            </w:r>
          </w:p>
          <w:p w:rsidR="004165D4" w:rsidRPr="0080250B" w:rsidRDefault="004165D4" w:rsidP="00236866">
            <w:pPr>
              <w:rPr>
                <w:rFonts w:cs="Arial"/>
                <w:szCs w:val="24"/>
              </w:rPr>
            </w:pPr>
          </w:p>
          <w:p w:rsidR="004165D4" w:rsidRPr="0080250B" w:rsidRDefault="004165D4" w:rsidP="004165D4">
            <w:pPr>
              <w:numPr>
                <w:ilvl w:val="0"/>
                <w:numId w:val="6"/>
              </w:numPr>
              <w:rPr>
                <w:rFonts w:cs="Arial"/>
                <w:szCs w:val="24"/>
              </w:rPr>
            </w:pPr>
            <w:r w:rsidRPr="0080250B">
              <w:rPr>
                <w:rFonts w:cs="Arial"/>
                <w:szCs w:val="24"/>
              </w:rPr>
              <w:t>the diverse needs of individual pupils with particular reference to aspects of SEN and behaviour management</w:t>
            </w:r>
            <w:r>
              <w:rPr>
                <w:rFonts w:cs="Arial"/>
                <w:szCs w:val="24"/>
              </w:rPr>
              <w:t xml:space="preserve"> (ESBM 7.2)</w:t>
            </w:r>
            <w:r w:rsidRPr="0080250B">
              <w:rPr>
                <w:rFonts w:cs="Arial"/>
                <w:szCs w:val="24"/>
              </w:rPr>
              <w:br/>
            </w:r>
          </w:p>
          <w:p w:rsidR="004165D4" w:rsidRDefault="004165D4" w:rsidP="004165D4">
            <w:pPr>
              <w:numPr>
                <w:ilvl w:val="0"/>
                <w:numId w:val="6"/>
              </w:numPr>
              <w:rPr>
                <w:rFonts w:cs="Arial"/>
                <w:szCs w:val="24"/>
              </w:rPr>
            </w:pPr>
            <w:r w:rsidRPr="0080250B">
              <w:rPr>
                <w:rFonts w:cs="Arial"/>
                <w:szCs w:val="24"/>
              </w:rPr>
              <w:t>the mechanisms and effects of policy and the structures by which this filters down to and affects practice</w:t>
            </w:r>
            <w:r>
              <w:rPr>
                <w:rFonts w:cs="Arial"/>
                <w:szCs w:val="24"/>
              </w:rPr>
              <w:t xml:space="preserve"> (ESBM 5.4)</w:t>
            </w:r>
          </w:p>
          <w:p w:rsidR="004165D4" w:rsidRPr="0080250B" w:rsidRDefault="004165D4" w:rsidP="00236866">
            <w:pPr>
              <w:ind w:left="600"/>
              <w:rPr>
                <w:rFonts w:cs="Arial"/>
                <w:szCs w:val="24"/>
              </w:rPr>
            </w:pPr>
          </w:p>
          <w:p w:rsidR="004165D4" w:rsidRPr="0080250B" w:rsidRDefault="004165D4" w:rsidP="004165D4">
            <w:pPr>
              <w:numPr>
                <w:ilvl w:val="0"/>
                <w:numId w:val="6"/>
              </w:numPr>
              <w:rPr>
                <w:rFonts w:cs="Arial"/>
                <w:szCs w:val="24"/>
              </w:rPr>
            </w:pPr>
            <w:r w:rsidRPr="0080250B">
              <w:rPr>
                <w:rFonts w:cs="Arial"/>
                <w:szCs w:val="24"/>
              </w:rPr>
              <w:t>the role of external agencies in supporting learners</w:t>
            </w:r>
            <w:r>
              <w:rPr>
                <w:rFonts w:cs="Arial"/>
                <w:szCs w:val="24"/>
              </w:rPr>
              <w:t xml:space="preserve"> (ESBM 5.3)</w:t>
            </w:r>
            <w:r w:rsidRPr="0080250B">
              <w:rPr>
                <w:rFonts w:cs="Arial"/>
                <w:szCs w:val="24"/>
              </w:rPr>
              <w:br/>
            </w:r>
          </w:p>
          <w:p w:rsidR="004165D4" w:rsidRPr="0080250B" w:rsidRDefault="004165D4" w:rsidP="00236866">
            <w:pPr>
              <w:rPr>
                <w:rFonts w:cs="Arial"/>
                <w:szCs w:val="24"/>
              </w:rPr>
            </w:pPr>
          </w:p>
        </w:tc>
        <w:tc>
          <w:tcPr>
            <w:tcW w:w="5348" w:type="dxa"/>
            <w:gridSpan w:val="4"/>
          </w:tcPr>
          <w:p w:rsidR="004165D4" w:rsidRPr="0080250B" w:rsidRDefault="004165D4" w:rsidP="00236866">
            <w:pPr>
              <w:rPr>
                <w:rFonts w:cs="Arial"/>
                <w:szCs w:val="24"/>
                <w:u w:val="single"/>
              </w:rPr>
            </w:pPr>
            <w:r w:rsidRPr="0080250B">
              <w:rPr>
                <w:rFonts w:cs="Arial"/>
                <w:szCs w:val="24"/>
                <w:u w:val="single"/>
              </w:rPr>
              <w:t>Teaching and learning strategies</w:t>
            </w:r>
          </w:p>
          <w:p w:rsidR="004165D4" w:rsidRPr="0080250B" w:rsidRDefault="004165D4" w:rsidP="00236866">
            <w:pPr>
              <w:rPr>
                <w:rFonts w:cs="Arial"/>
                <w:szCs w:val="24"/>
                <w:u w:val="single"/>
              </w:rPr>
            </w:pPr>
          </w:p>
          <w:p w:rsidR="004165D4" w:rsidRPr="00EA4062" w:rsidRDefault="004165D4" w:rsidP="004165D4">
            <w:pPr>
              <w:pStyle w:val="ListParagraph"/>
              <w:numPr>
                <w:ilvl w:val="0"/>
                <w:numId w:val="12"/>
              </w:numPr>
              <w:rPr>
                <w:szCs w:val="24"/>
              </w:rPr>
            </w:pPr>
            <w:r w:rsidRPr="00EA4062">
              <w:rPr>
                <w:szCs w:val="24"/>
              </w:rPr>
              <w:t>group activity</w:t>
            </w:r>
          </w:p>
          <w:p w:rsidR="004165D4" w:rsidRPr="00EA4062" w:rsidRDefault="004165D4" w:rsidP="004165D4">
            <w:pPr>
              <w:pStyle w:val="ListParagraph"/>
              <w:numPr>
                <w:ilvl w:val="0"/>
                <w:numId w:val="12"/>
              </w:numPr>
              <w:rPr>
                <w:szCs w:val="24"/>
              </w:rPr>
            </w:pPr>
            <w:r w:rsidRPr="00EA4062">
              <w:rPr>
                <w:szCs w:val="24"/>
              </w:rPr>
              <w:t>individual research</w:t>
            </w:r>
          </w:p>
          <w:p w:rsidR="004165D4" w:rsidRPr="00EA4062" w:rsidRDefault="004165D4" w:rsidP="004165D4">
            <w:pPr>
              <w:pStyle w:val="ListParagraph"/>
              <w:numPr>
                <w:ilvl w:val="0"/>
                <w:numId w:val="12"/>
              </w:numPr>
              <w:rPr>
                <w:szCs w:val="24"/>
              </w:rPr>
            </w:pPr>
            <w:r w:rsidRPr="00EA4062">
              <w:rPr>
                <w:szCs w:val="24"/>
              </w:rPr>
              <w:t>seminars/ discussion</w:t>
            </w:r>
          </w:p>
          <w:p w:rsidR="004165D4" w:rsidRPr="00EA4062" w:rsidRDefault="004165D4" w:rsidP="004165D4">
            <w:pPr>
              <w:pStyle w:val="ListParagraph"/>
              <w:numPr>
                <w:ilvl w:val="0"/>
                <w:numId w:val="12"/>
              </w:numPr>
              <w:rPr>
                <w:szCs w:val="24"/>
              </w:rPr>
            </w:pPr>
            <w:r w:rsidRPr="00EA4062">
              <w:rPr>
                <w:szCs w:val="24"/>
              </w:rPr>
              <w:t>presentation</w:t>
            </w:r>
          </w:p>
          <w:p w:rsidR="004165D4" w:rsidRPr="00EA4062" w:rsidRDefault="004165D4" w:rsidP="004165D4">
            <w:pPr>
              <w:pStyle w:val="ListParagraph"/>
              <w:numPr>
                <w:ilvl w:val="0"/>
                <w:numId w:val="12"/>
              </w:numPr>
              <w:rPr>
                <w:szCs w:val="24"/>
              </w:rPr>
            </w:pPr>
            <w:r w:rsidRPr="00EA4062">
              <w:rPr>
                <w:szCs w:val="24"/>
              </w:rPr>
              <w:t>lectures</w:t>
            </w:r>
          </w:p>
          <w:p w:rsidR="004165D4" w:rsidRDefault="004165D4" w:rsidP="004165D4">
            <w:pPr>
              <w:pStyle w:val="ListParagraph"/>
              <w:numPr>
                <w:ilvl w:val="0"/>
                <w:numId w:val="12"/>
              </w:numPr>
              <w:rPr>
                <w:szCs w:val="24"/>
              </w:rPr>
            </w:pPr>
            <w:r w:rsidRPr="00EA4062">
              <w:rPr>
                <w:szCs w:val="24"/>
              </w:rPr>
              <w:t>individual tutorials</w:t>
            </w:r>
          </w:p>
          <w:p w:rsidR="004165D4" w:rsidRDefault="004165D4" w:rsidP="004165D4">
            <w:pPr>
              <w:pStyle w:val="ListParagraph"/>
              <w:numPr>
                <w:ilvl w:val="0"/>
                <w:numId w:val="12"/>
              </w:numPr>
              <w:rPr>
                <w:szCs w:val="24"/>
              </w:rPr>
            </w:pPr>
            <w:r>
              <w:rPr>
                <w:szCs w:val="24"/>
              </w:rPr>
              <w:t>Peer validation groups</w:t>
            </w:r>
          </w:p>
          <w:p w:rsidR="004165D4" w:rsidRDefault="004165D4" w:rsidP="004165D4">
            <w:pPr>
              <w:pStyle w:val="ListParagraph"/>
              <w:numPr>
                <w:ilvl w:val="0"/>
                <w:numId w:val="12"/>
              </w:numPr>
              <w:rPr>
                <w:szCs w:val="24"/>
              </w:rPr>
            </w:pPr>
            <w:r>
              <w:rPr>
                <w:szCs w:val="24"/>
              </w:rPr>
              <w:t>Directed reading</w:t>
            </w:r>
          </w:p>
          <w:p w:rsidR="004165D4" w:rsidRPr="00EA4062" w:rsidRDefault="004165D4" w:rsidP="004165D4">
            <w:pPr>
              <w:pStyle w:val="ListParagraph"/>
              <w:numPr>
                <w:ilvl w:val="0"/>
                <w:numId w:val="12"/>
              </w:numPr>
              <w:rPr>
                <w:szCs w:val="24"/>
              </w:rPr>
            </w:pPr>
            <w:r>
              <w:rPr>
                <w:szCs w:val="24"/>
              </w:rPr>
              <w:t>VLE forums, Blog and Wiki</w:t>
            </w:r>
          </w:p>
          <w:p w:rsidR="004165D4" w:rsidRPr="0080250B" w:rsidRDefault="004165D4" w:rsidP="00236866">
            <w:pPr>
              <w:rPr>
                <w:rFonts w:cs="Arial"/>
                <w:szCs w:val="24"/>
                <w:u w:val="single"/>
              </w:rPr>
            </w:pPr>
            <w:r w:rsidRPr="0080250B">
              <w:rPr>
                <w:szCs w:val="24"/>
              </w:rPr>
              <w:br/>
            </w:r>
          </w:p>
          <w:p w:rsidR="004165D4" w:rsidRPr="0080250B" w:rsidRDefault="004165D4" w:rsidP="00236866">
            <w:pPr>
              <w:rPr>
                <w:rFonts w:cs="Arial"/>
                <w:szCs w:val="24"/>
                <w:u w:val="single"/>
              </w:rPr>
            </w:pPr>
          </w:p>
          <w:p w:rsidR="004165D4" w:rsidRPr="0080250B" w:rsidRDefault="004165D4" w:rsidP="00236866">
            <w:pPr>
              <w:rPr>
                <w:rFonts w:cs="Arial"/>
                <w:szCs w:val="24"/>
                <w:u w:val="single"/>
              </w:rPr>
            </w:pPr>
            <w:r w:rsidRPr="0080250B">
              <w:rPr>
                <w:rFonts w:cs="Arial"/>
                <w:szCs w:val="24"/>
                <w:u w:val="single"/>
              </w:rPr>
              <w:t>Assessment</w:t>
            </w:r>
          </w:p>
          <w:p w:rsidR="004165D4" w:rsidRPr="00EA4062" w:rsidRDefault="004165D4" w:rsidP="004165D4">
            <w:pPr>
              <w:pStyle w:val="ListParagraph"/>
              <w:numPr>
                <w:ilvl w:val="0"/>
                <w:numId w:val="13"/>
              </w:numPr>
              <w:rPr>
                <w:szCs w:val="24"/>
              </w:rPr>
            </w:pPr>
            <w:r w:rsidRPr="00EA4062">
              <w:rPr>
                <w:szCs w:val="24"/>
              </w:rPr>
              <w:t>assignments</w:t>
            </w:r>
          </w:p>
          <w:p w:rsidR="004165D4" w:rsidRPr="00EA4062" w:rsidRDefault="004165D4" w:rsidP="004165D4">
            <w:pPr>
              <w:pStyle w:val="ListParagraph"/>
              <w:numPr>
                <w:ilvl w:val="0"/>
                <w:numId w:val="13"/>
              </w:numPr>
              <w:rPr>
                <w:szCs w:val="24"/>
              </w:rPr>
            </w:pPr>
            <w:r w:rsidRPr="00EA4062">
              <w:rPr>
                <w:szCs w:val="24"/>
              </w:rPr>
              <w:t>presentation / seminars</w:t>
            </w:r>
          </w:p>
          <w:p w:rsidR="004165D4" w:rsidRPr="00EA4062" w:rsidRDefault="004165D4" w:rsidP="004165D4">
            <w:pPr>
              <w:pStyle w:val="ListParagraph"/>
              <w:numPr>
                <w:ilvl w:val="0"/>
                <w:numId w:val="13"/>
              </w:numPr>
              <w:rPr>
                <w:szCs w:val="24"/>
              </w:rPr>
            </w:pPr>
            <w:r w:rsidRPr="00EA4062">
              <w:rPr>
                <w:szCs w:val="24"/>
              </w:rPr>
              <w:t>research project</w:t>
            </w:r>
          </w:p>
          <w:p w:rsidR="004165D4" w:rsidRDefault="004165D4" w:rsidP="004165D4">
            <w:pPr>
              <w:pStyle w:val="ListParagraph"/>
              <w:numPr>
                <w:ilvl w:val="0"/>
                <w:numId w:val="13"/>
              </w:numPr>
              <w:rPr>
                <w:szCs w:val="24"/>
              </w:rPr>
            </w:pPr>
            <w:r>
              <w:rPr>
                <w:szCs w:val="24"/>
              </w:rPr>
              <w:t>case studies</w:t>
            </w:r>
          </w:p>
          <w:p w:rsidR="004165D4" w:rsidRDefault="004165D4" w:rsidP="004165D4">
            <w:pPr>
              <w:pStyle w:val="ListParagraph"/>
              <w:numPr>
                <w:ilvl w:val="0"/>
                <w:numId w:val="13"/>
              </w:numPr>
              <w:rPr>
                <w:szCs w:val="24"/>
              </w:rPr>
            </w:pPr>
            <w:r>
              <w:rPr>
                <w:szCs w:val="24"/>
              </w:rPr>
              <w:t>Professional Development Portfolio</w:t>
            </w:r>
          </w:p>
          <w:p w:rsidR="004165D4" w:rsidRPr="00EA4062" w:rsidRDefault="004165D4" w:rsidP="004165D4">
            <w:pPr>
              <w:pStyle w:val="ListParagraph"/>
              <w:numPr>
                <w:ilvl w:val="0"/>
                <w:numId w:val="13"/>
              </w:numPr>
              <w:rPr>
                <w:szCs w:val="24"/>
              </w:rPr>
            </w:pPr>
            <w:r>
              <w:rPr>
                <w:szCs w:val="24"/>
              </w:rPr>
              <w:t>Critical incidents</w:t>
            </w:r>
          </w:p>
          <w:p w:rsidR="004165D4" w:rsidRPr="0080250B" w:rsidRDefault="004165D4" w:rsidP="00236866">
            <w:pPr>
              <w:rPr>
                <w:rFonts w:cs="Arial"/>
                <w:szCs w:val="24"/>
              </w:rPr>
            </w:pPr>
          </w:p>
        </w:tc>
      </w:tr>
      <w:tr w:rsidR="004165D4" w:rsidRPr="0080250B" w:rsidTr="00236866">
        <w:tc>
          <w:tcPr>
            <w:tcW w:w="4858" w:type="dxa"/>
            <w:gridSpan w:val="4"/>
          </w:tcPr>
          <w:p w:rsidR="004165D4" w:rsidRPr="00EA4062" w:rsidRDefault="004165D4" w:rsidP="00236866">
            <w:pPr>
              <w:rPr>
                <w:rFonts w:cs="Arial"/>
                <w:szCs w:val="24"/>
                <w:u w:val="single"/>
              </w:rPr>
            </w:pPr>
            <w:r>
              <w:rPr>
                <w:rFonts w:cs="Arial"/>
                <w:u w:val="single"/>
              </w:rPr>
              <w:t>Application and reflection of skills</w:t>
            </w:r>
            <w:r w:rsidRPr="0080250B">
              <w:rPr>
                <w:rFonts w:cs="Arial"/>
                <w:szCs w:val="24"/>
                <w:u w:val="single"/>
              </w:rPr>
              <w:t xml:space="preserve"> and other attributes - </w:t>
            </w:r>
            <w:r w:rsidRPr="0080250B">
              <w:rPr>
                <w:rFonts w:cs="Arial"/>
                <w:i/>
                <w:szCs w:val="24"/>
                <w:u w:val="single"/>
              </w:rPr>
              <w:t>Intellectual / cognitive skills</w:t>
            </w:r>
          </w:p>
          <w:p w:rsidR="004165D4" w:rsidRPr="000424D4" w:rsidRDefault="004165D4" w:rsidP="004165D4">
            <w:pPr>
              <w:pStyle w:val="ListParagraph"/>
              <w:numPr>
                <w:ilvl w:val="0"/>
                <w:numId w:val="14"/>
              </w:numPr>
              <w:rPr>
                <w:rFonts w:cs="Arial"/>
                <w:szCs w:val="24"/>
              </w:rPr>
            </w:pPr>
            <w:r w:rsidRPr="000424D4">
              <w:rPr>
                <w:rFonts w:cs="Arial"/>
                <w:szCs w:val="24"/>
              </w:rPr>
              <w:t>skills relating to scholarly process including structuring an argument and accurate citing and referencing from a variety of sources</w:t>
            </w:r>
            <w:r>
              <w:rPr>
                <w:rFonts w:cs="Arial"/>
                <w:szCs w:val="24"/>
              </w:rPr>
              <w:t xml:space="preserve"> (ESBM 7.7)</w:t>
            </w:r>
            <w:r w:rsidRPr="000424D4">
              <w:rPr>
                <w:rFonts w:cs="Arial"/>
                <w:szCs w:val="24"/>
              </w:rPr>
              <w:br/>
            </w:r>
          </w:p>
          <w:p w:rsidR="004165D4" w:rsidRPr="000424D4" w:rsidRDefault="004165D4" w:rsidP="004165D4">
            <w:pPr>
              <w:pStyle w:val="ListParagraph"/>
              <w:numPr>
                <w:ilvl w:val="0"/>
                <w:numId w:val="14"/>
              </w:numPr>
              <w:rPr>
                <w:rFonts w:cs="Arial"/>
                <w:szCs w:val="24"/>
              </w:rPr>
            </w:pPr>
            <w:r w:rsidRPr="000424D4">
              <w:rPr>
                <w:rFonts w:cs="Arial"/>
                <w:szCs w:val="24"/>
              </w:rPr>
              <w:t xml:space="preserve">the ability  to apply theoretical perspectives to everyday scenarios in order to contribute to pupil learning </w:t>
            </w:r>
            <w:r>
              <w:rPr>
                <w:rFonts w:cs="Arial"/>
                <w:szCs w:val="24"/>
              </w:rPr>
              <w:t>(ESBM 7.5)</w:t>
            </w:r>
          </w:p>
          <w:p w:rsidR="004165D4" w:rsidRPr="0080250B" w:rsidRDefault="004165D4" w:rsidP="00236866">
            <w:pPr>
              <w:rPr>
                <w:rFonts w:cs="Arial"/>
                <w:szCs w:val="24"/>
              </w:rPr>
            </w:pPr>
          </w:p>
          <w:p w:rsidR="004165D4" w:rsidRPr="000424D4" w:rsidRDefault="004165D4" w:rsidP="004165D4">
            <w:pPr>
              <w:pStyle w:val="ListParagraph"/>
              <w:numPr>
                <w:ilvl w:val="0"/>
                <w:numId w:val="14"/>
              </w:numPr>
              <w:rPr>
                <w:rFonts w:cs="Arial"/>
                <w:szCs w:val="24"/>
              </w:rPr>
            </w:pPr>
            <w:r w:rsidRPr="000424D4">
              <w:rPr>
                <w:rFonts w:cs="Arial"/>
                <w:szCs w:val="24"/>
              </w:rPr>
              <w:t>skills of reasoning, critical analysis, evaluation, problem solving and the application of theory to practice</w:t>
            </w:r>
            <w:r>
              <w:rPr>
                <w:rFonts w:cs="Arial"/>
                <w:szCs w:val="24"/>
              </w:rPr>
              <w:t xml:space="preserve"> (ESBM 5.6)</w:t>
            </w:r>
          </w:p>
          <w:p w:rsidR="004165D4" w:rsidRPr="0080250B" w:rsidRDefault="004165D4" w:rsidP="00236866">
            <w:pPr>
              <w:pStyle w:val="ListParagraph"/>
              <w:rPr>
                <w:rFonts w:cs="Arial"/>
                <w:szCs w:val="24"/>
              </w:rPr>
            </w:pPr>
          </w:p>
          <w:p w:rsidR="004165D4" w:rsidRPr="000424D4" w:rsidRDefault="004165D4" w:rsidP="004165D4">
            <w:pPr>
              <w:pStyle w:val="ListParagraph"/>
              <w:numPr>
                <w:ilvl w:val="0"/>
                <w:numId w:val="14"/>
              </w:numPr>
              <w:rPr>
                <w:rFonts w:cs="Arial"/>
                <w:szCs w:val="24"/>
              </w:rPr>
            </w:pPr>
            <w:r w:rsidRPr="000424D4">
              <w:rPr>
                <w:rFonts w:cs="Arial"/>
                <w:szCs w:val="24"/>
              </w:rPr>
              <w:t>skills in independent research,  the reviewing of literature and  critical interpretation of texts and other data</w:t>
            </w:r>
            <w:r>
              <w:rPr>
                <w:rFonts w:cs="Arial"/>
                <w:szCs w:val="24"/>
              </w:rPr>
              <w:t xml:space="preserve"> (ESBM 7.12)</w:t>
            </w:r>
          </w:p>
          <w:p w:rsidR="004165D4" w:rsidRPr="0080250B" w:rsidRDefault="004165D4" w:rsidP="00236866">
            <w:pPr>
              <w:rPr>
                <w:rFonts w:cs="Arial"/>
                <w:szCs w:val="24"/>
                <w:u w:val="single"/>
              </w:rPr>
            </w:pPr>
          </w:p>
        </w:tc>
        <w:tc>
          <w:tcPr>
            <w:tcW w:w="5348" w:type="dxa"/>
            <w:gridSpan w:val="4"/>
          </w:tcPr>
          <w:p w:rsidR="004165D4" w:rsidRPr="0080250B" w:rsidRDefault="004165D4" w:rsidP="00236866">
            <w:pPr>
              <w:rPr>
                <w:rFonts w:cs="Arial"/>
                <w:szCs w:val="24"/>
                <w:u w:val="single"/>
              </w:rPr>
            </w:pPr>
            <w:r w:rsidRPr="0080250B">
              <w:rPr>
                <w:rFonts w:cs="Arial"/>
                <w:szCs w:val="24"/>
                <w:u w:val="single"/>
              </w:rPr>
              <w:lastRenderedPageBreak/>
              <w:t>Teaching and learning strategies</w:t>
            </w:r>
          </w:p>
          <w:p w:rsidR="004165D4" w:rsidRPr="0080250B" w:rsidRDefault="004165D4" w:rsidP="00236866">
            <w:pPr>
              <w:rPr>
                <w:rFonts w:cs="Arial"/>
                <w:szCs w:val="24"/>
              </w:rPr>
            </w:pPr>
          </w:p>
          <w:p w:rsidR="004165D4" w:rsidRPr="0080250B" w:rsidRDefault="004165D4" w:rsidP="004165D4">
            <w:pPr>
              <w:numPr>
                <w:ilvl w:val="0"/>
                <w:numId w:val="3"/>
              </w:numPr>
              <w:rPr>
                <w:szCs w:val="24"/>
              </w:rPr>
            </w:pPr>
            <w:r w:rsidRPr="0080250B">
              <w:rPr>
                <w:szCs w:val="24"/>
              </w:rPr>
              <w:t>individual research</w:t>
            </w:r>
          </w:p>
          <w:p w:rsidR="004165D4" w:rsidRPr="0080250B" w:rsidRDefault="004165D4" w:rsidP="004165D4">
            <w:pPr>
              <w:numPr>
                <w:ilvl w:val="0"/>
                <w:numId w:val="3"/>
              </w:numPr>
              <w:rPr>
                <w:szCs w:val="24"/>
              </w:rPr>
            </w:pPr>
            <w:r w:rsidRPr="0080250B">
              <w:rPr>
                <w:szCs w:val="24"/>
              </w:rPr>
              <w:t>seminars/ discussion</w:t>
            </w:r>
          </w:p>
          <w:p w:rsidR="004165D4" w:rsidRPr="0080250B" w:rsidRDefault="004165D4" w:rsidP="004165D4">
            <w:pPr>
              <w:numPr>
                <w:ilvl w:val="0"/>
                <w:numId w:val="3"/>
              </w:numPr>
              <w:rPr>
                <w:szCs w:val="24"/>
              </w:rPr>
            </w:pPr>
            <w:r w:rsidRPr="0080250B">
              <w:rPr>
                <w:szCs w:val="24"/>
              </w:rPr>
              <w:t>group and individual activity</w:t>
            </w:r>
          </w:p>
          <w:p w:rsidR="004165D4" w:rsidRPr="0080250B" w:rsidRDefault="004165D4" w:rsidP="004165D4">
            <w:pPr>
              <w:numPr>
                <w:ilvl w:val="0"/>
                <w:numId w:val="3"/>
              </w:numPr>
              <w:rPr>
                <w:szCs w:val="24"/>
              </w:rPr>
            </w:pPr>
            <w:r w:rsidRPr="0080250B">
              <w:rPr>
                <w:szCs w:val="24"/>
              </w:rPr>
              <w:t>presentations</w:t>
            </w:r>
          </w:p>
          <w:p w:rsidR="004165D4" w:rsidRDefault="004165D4" w:rsidP="004165D4">
            <w:pPr>
              <w:numPr>
                <w:ilvl w:val="0"/>
                <w:numId w:val="3"/>
              </w:numPr>
              <w:rPr>
                <w:szCs w:val="24"/>
              </w:rPr>
            </w:pPr>
            <w:r w:rsidRPr="0080250B">
              <w:rPr>
                <w:szCs w:val="24"/>
              </w:rPr>
              <w:t>individual tutorials</w:t>
            </w:r>
          </w:p>
          <w:p w:rsidR="004165D4" w:rsidRDefault="004165D4" w:rsidP="004165D4">
            <w:pPr>
              <w:numPr>
                <w:ilvl w:val="0"/>
                <w:numId w:val="3"/>
              </w:numPr>
              <w:rPr>
                <w:szCs w:val="24"/>
              </w:rPr>
            </w:pPr>
            <w:r>
              <w:rPr>
                <w:szCs w:val="24"/>
              </w:rPr>
              <w:t>Peer validation groups</w:t>
            </w:r>
          </w:p>
          <w:p w:rsidR="004165D4" w:rsidRDefault="004165D4" w:rsidP="004165D4">
            <w:pPr>
              <w:numPr>
                <w:ilvl w:val="0"/>
                <w:numId w:val="3"/>
              </w:numPr>
              <w:rPr>
                <w:szCs w:val="24"/>
              </w:rPr>
            </w:pPr>
            <w:r>
              <w:rPr>
                <w:szCs w:val="24"/>
              </w:rPr>
              <w:t>Directed reading</w:t>
            </w:r>
          </w:p>
          <w:p w:rsidR="004165D4" w:rsidRPr="0080250B" w:rsidRDefault="004165D4" w:rsidP="004165D4">
            <w:pPr>
              <w:numPr>
                <w:ilvl w:val="0"/>
                <w:numId w:val="3"/>
              </w:numPr>
              <w:rPr>
                <w:szCs w:val="24"/>
              </w:rPr>
            </w:pPr>
            <w:r>
              <w:rPr>
                <w:szCs w:val="24"/>
              </w:rPr>
              <w:t>VLE Forums, blog and Wiki</w:t>
            </w:r>
          </w:p>
          <w:p w:rsidR="004165D4" w:rsidRPr="0080250B" w:rsidRDefault="004165D4" w:rsidP="00236866">
            <w:pPr>
              <w:rPr>
                <w:rFonts w:cs="Arial"/>
                <w:szCs w:val="24"/>
              </w:rPr>
            </w:pPr>
          </w:p>
          <w:p w:rsidR="004165D4" w:rsidRPr="0080250B" w:rsidRDefault="004165D4" w:rsidP="00236866">
            <w:pPr>
              <w:rPr>
                <w:rFonts w:cs="Arial"/>
                <w:szCs w:val="24"/>
              </w:rPr>
            </w:pPr>
          </w:p>
          <w:p w:rsidR="004165D4" w:rsidRPr="00FD6E95" w:rsidRDefault="004165D4" w:rsidP="00236866">
            <w:pPr>
              <w:rPr>
                <w:rFonts w:cs="Arial"/>
                <w:szCs w:val="24"/>
                <w:u w:val="single"/>
              </w:rPr>
            </w:pPr>
            <w:r w:rsidRPr="0080250B">
              <w:rPr>
                <w:rFonts w:cs="Arial"/>
                <w:szCs w:val="24"/>
                <w:u w:val="single"/>
              </w:rPr>
              <w:t>Assessmen</w:t>
            </w:r>
            <w:r>
              <w:rPr>
                <w:rFonts w:cs="Arial"/>
                <w:szCs w:val="24"/>
                <w:u w:val="single"/>
              </w:rPr>
              <w:t>t</w:t>
            </w:r>
          </w:p>
          <w:p w:rsidR="004165D4" w:rsidRPr="0080250B" w:rsidRDefault="004165D4" w:rsidP="004165D4">
            <w:pPr>
              <w:numPr>
                <w:ilvl w:val="0"/>
                <w:numId w:val="4"/>
              </w:numPr>
              <w:rPr>
                <w:szCs w:val="24"/>
              </w:rPr>
            </w:pPr>
            <w:r w:rsidRPr="0080250B">
              <w:rPr>
                <w:szCs w:val="24"/>
              </w:rPr>
              <w:t>action research project</w:t>
            </w:r>
          </w:p>
          <w:p w:rsidR="004165D4" w:rsidRPr="0080250B" w:rsidRDefault="004165D4" w:rsidP="004165D4">
            <w:pPr>
              <w:numPr>
                <w:ilvl w:val="0"/>
                <w:numId w:val="4"/>
              </w:numPr>
              <w:rPr>
                <w:szCs w:val="24"/>
              </w:rPr>
            </w:pPr>
            <w:r w:rsidRPr="0080250B">
              <w:rPr>
                <w:szCs w:val="24"/>
              </w:rPr>
              <w:t>seminars</w:t>
            </w:r>
          </w:p>
          <w:p w:rsidR="004165D4" w:rsidRPr="0080250B" w:rsidRDefault="004165D4" w:rsidP="004165D4">
            <w:pPr>
              <w:numPr>
                <w:ilvl w:val="0"/>
                <w:numId w:val="4"/>
              </w:numPr>
              <w:rPr>
                <w:szCs w:val="24"/>
              </w:rPr>
            </w:pPr>
            <w:r w:rsidRPr="0080250B">
              <w:rPr>
                <w:szCs w:val="24"/>
              </w:rPr>
              <w:t>assignments</w:t>
            </w:r>
          </w:p>
          <w:p w:rsidR="004165D4" w:rsidRDefault="004165D4" w:rsidP="004165D4">
            <w:pPr>
              <w:numPr>
                <w:ilvl w:val="0"/>
                <w:numId w:val="4"/>
              </w:numPr>
              <w:rPr>
                <w:szCs w:val="24"/>
              </w:rPr>
            </w:pPr>
            <w:r>
              <w:rPr>
                <w:szCs w:val="24"/>
              </w:rPr>
              <w:t>case studies</w:t>
            </w:r>
          </w:p>
          <w:p w:rsidR="004165D4" w:rsidRPr="0080250B" w:rsidRDefault="004165D4" w:rsidP="00236866">
            <w:pPr>
              <w:ind w:left="360"/>
              <w:rPr>
                <w:szCs w:val="24"/>
              </w:rPr>
            </w:pPr>
          </w:p>
          <w:p w:rsidR="004165D4" w:rsidRPr="0080250B" w:rsidRDefault="004165D4" w:rsidP="00236866">
            <w:pPr>
              <w:rPr>
                <w:rFonts w:cs="Arial"/>
                <w:szCs w:val="24"/>
              </w:rPr>
            </w:pPr>
          </w:p>
          <w:p w:rsidR="004165D4" w:rsidRPr="0080250B" w:rsidRDefault="004165D4" w:rsidP="00236866">
            <w:pPr>
              <w:rPr>
                <w:rFonts w:cs="Arial"/>
                <w:szCs w:val="24"/>
              </w:rPr>
            </w:pPr>
          </w:p>
        </w:tc>
      </w:tr>
      <w:tr w:rsidR="004165D4" w:rsidRPr="00BD0F07" w:rsidTr="00236866">
        <w:trPr>
          <w:trHeight w:val="672"/>
        </w:trPr>
        <w:tc>
          <w:tcPr>
            <w:tcW w:w="4858" w:type="dxa"/>
            <w:gridSpan w:val="4"/>
          </w:tcPr>
          <w:p w:rsidR="004165D4" w:rsidRPr="00EA4062" w:rsidRDefault="004165D4" w:rsidP="00236866">
            <w:pPr>
              <w:rPr>
                <w:rFonts w:cs="Arial"/>
                <w:i/>
                <w:szCs w:val="24"/>
                <w:u w:val="single"/>
              </w:rPr>
            </w:pPr>
            <w:r>
              <w:rPr>
                <w:rFonts w:cs="Arial"/>
                <w:u w:val="single"/>
              </w:rPr>
              <w:lastRenderedPageBreak/>
              <w:t>Application and reflection of s</w:t>
            </w:r>
            <w:r w:rsidRPr="00EA2860">
              <w:rPr>
                <w:rFonts w:cs="Arial"/>
                <w:u w:val="single"/>
              </w:rPr>
              <w:t>kills</w:t>
            </w:r>
            <w:r w:rsidRPr="00EA4062">
              <w:rPr>
                <w:rFonts w:cs="Arial"/>
                <w:szCs w:val="24"/>
                <w:u w:val="single"/>
              </w:rPr>
              <w:t xml:space="preserve"> and other attributes - </w:t>
            </w:r>
            <w:r w:rsidRPr="00EA4062">
              <w:rPr>
                <w:rFonts w:cs="Arial"/>
                <w:i/>
                <w:szCs w:val="24"/>
                <w:u w:val="single"/>
              </w:rPr>
              <w:t>Professional practical skills</w:t>
            </w:r>
          </w:p>
          <w:p w:rsidR="004165D4" w:rsidRPr="0080250B" w:rsidRDefault="004165D4" w:rsidP="004165D4">
            <w:pPr>
              <w:numPr>
                <w:ilvl w:val="0"/>
                <w:numId w:val="7"/>
              </w:numPr>
              <w:rPr>
                <w:szCs w:val="24"/>
              </w:rPr>
            </w:pPr>
            <w:r w:rsidRPr="0080250B">
              <w:rPr>
                <w:szCs w:val="24"/>
              </w:rPr>
              <w:t>Select and make effective use of ICT for their own learning and to support pupil learning</w:t>
            </w:r>
            <w:r>
              <w:rPr>
                <w:szCs w:val="24"/>
              </w:rPr>
              <w:t xml:space="preserve"> (ESBM 7.8)</w:t>
            </w:r>
            <w:r w:rsidRPr="0080250B">
              <w:rPr>
                <w:szCs w:val="24"/>
              </w:rPr>
              <w:br/>
            </w:r>
          </w:p>
          <w:p w:rsidR="004165D4" w:rsidRPr="0080250B" w:rsidRDefault="004165D4" w:rsidP="004165D4">
            <w:pPr>
              <w:numPr>
                <w:ilvl w:val="0"/>
                <w:numId w:val="7"/>
              </w:numPr>
              <w:rPr>
                <w:szCs w:val="24"/>
              </w:rPr>
            </w:pPr>
            <w:r w:rsidRPr="0080250B">
              <w:rPr>
                <w:szCs w:val="24"/>
              </w:rPr>
              <w:t>Work collaboratively with a range of significant others</w:t>
            </w:r>
            <w:r>
              <w:rPr>
                <w:szCs w:val="24"/>
              </w:rPr>
              <w:t>(ESBM 7.10)</w:t>
            </w:r>
            <w:r w:rsidRPr="0080250B">
              <w:rPr>
                <w:szCs w:val="24"/>
              </w:rPr>
              <w:br/>
            </w:r>
          </w:p>
          <w:p w:rsidR="004165D4" w:rsidRPr="0080250B" w:rsidRDefault="004165D4" w:rsidP="004165D4">
            <w:pPr>
              <w:numPr>
                <w:ilvl w:val="0"/>
                <w:numId w:val="7"/>
              </w:numPr>
              <w:rPr>
                <w:szCs w:val="24"/>
              </w:rPr>
            </w:pPr>
            <w:r w:rsidRPr="0080250B">
              <w:rPr>
                <w:szCs w:val="24"/>
              </w:rPr>
              <w:t>Contribute to the planning and assessment of learning sessions, individual pupil progress and target setting, intervention and support strategies</w:t>
            </w:r>
            <w:r>
              <w:rPr>
                <w:szCs w:val="24"/>
              </w:rPr>
              <w:t xml:space="preserve"> (ESBM 6.1)</w:t>
            </w:r>
            <w:r w:rsidRPr="0080250B">
              <w:rPr>
                <w:szCs w:val="24"/>
              </w:rPr>
              <w:br/>
            </w:r>
          </w:p>
          <w:p w:rsidR="004165D4" w:rsidRPr="0080250B" w:rsidRDefault="004165D4" w:rsidP="004165D4">
            <w:pPr>
              <w:numPr>
                <w:ilvl w:val="0"/>
                <w:numId w:val="7"/>
              </w:numPr>
              <w:rPr>
                <w:szCs w:val="24"/>
              </w:rPr>
            </w:pPr>
            <w:r w:rsidRPr="0080250B">
              <w:rPr>
                <w:szCs w:val="24"/>
              </w:rPr>
              <w:t>Produce inclusive learning resources</w:t>
            </w:r>
            <w:r>
              <w:rPr>
                <w:szCs w:val="24"/>
              </w:rPr>
              <w:t xml:space="preserve"> (ESBM 7.4)</w:t>
            </w:r>
            <w:r w:rsidRPr="0080250B">
              <w:rPr>
                <w:szCs w:val="24"/>
              </w:rPr>
              <w:br/>
            </w:r>
          </w:p>
          <w:p w:rsidR="004165D4" w:rsidRPr="0080250B" w:rsidRDefault="004165D4" w:rsidP="004165D4">
            <w:pPr>
              <w:numPr>
                <w:ilvl w:val="0"/>
                <w:numId w:val="7"/>
              </w:numPr>
              <w:rPr>
                <w:szCs w:val="24"/>
              </w:rPr>
            </w:pPr>
            <w:r w:rsidRPr="0080250B">
              <w:rPr>
                <w:szCs w:val="24"/>
              </w:rPr>
              <w:t>Lead discussions and give presentations</w:t>
            </w:r>
            <w:r>
              <w:rPr>
                <w:szCs w:val="24"/>
              </w:rPr>
              <w:t xml:space="preserve"> (ESBM 7.7)</w:t>
            </w:r>
          </w:p>
          <w:p w:rsidR="004165D4" w:rsidRPr="00BD0F07" w:rsidRDefault="004165D4" w:rsidP="00236866">
            <w:pPr>
              <w:rPr>
                <w:rFonts w:cs="Arial"/>
                <w:b/>
                <w:sz w:val="24"/>
                <w:szCs w:val="24"/>
              </w:rPr>
            </w:pPr>
          </w:p>
        </w:tc>
        <w:tc>
          <w:tcPr>
            <w:tcW w:w="5348" w:type="dxa"/>
            <w:gridSpan w:val="4"/>
          </w:tcPr>
          <w:p w:rsidR="004165D4" w:rsidRPr="00EA4062" w:rsidRDefault="004165D4" w:rsidP="00236866">
            <w:pPr>
              <w:rPr>
                <w:rFonts w:cs="Arial"/>
                <w:szCs w:val="24"/>
                <w:u w:val="single"/>
              </w:rPr>
            </w:pPr>
            <w:r w:rsidRPr="00EA4062">
              <w:rPr>
                <w:rFonts w:cs="Arial"/>
                <w:szCs w:val="24"/>
                <w:u w:val="single"/>
              </w:rPr>
              <w:t>Teaching and learning strategies</w:t>
            </w:r>
          </w:p>
          <w:p w:rsidR="004165D4" w:rsidRPr="00BD0F07" w:rsidRDefault="004165D4" w:rsidP="00236866">
            <w:pPr>
              <w:rPr>
                <w:rFonts w:cs="Arial"/>
                <w:sz w:val="24"/>
                <w:szCs w:val="24"/>
              </w:rPr>
            </w:pPr>
          </w:p>
          <w:p w:rsidR="004165D4" w:rsidRPr="00EA4062" w:rsidRDefault="004165D4" w:rsidP="004165D4">
            <w:pPr>
              <w:pStyle w:val="ListParagraph"/>
              <w:numPr>
                <w:ilvl w:val="0"/>
                <w:numId w:val="11"/>
              </w:numPr>
              <w:rPr>
                <w:szCs w:val="24"/>
              </w:rPr>
            </w:pPr>
            <w:r w:rsidRPr="00EA4062">
              <w:rPr>
                <w:szCs w:val="24"/>
              </w:rPr>
              <w:t>individual and group research</w:t>
            </w:r>
          </w:p>
          <w:p w:rsidR="004165D4" w:rsidRPr="00EA4062" w:rsidRDefault="004165D4" w:rsidP="004165D4">
            <w:pPr>
              <w:pStyle w:val="ListParagraph"/>
              <w:numPr>
                <w:ilvl w:val="0"/>
                <w:numId w:val="11"/>
              </w:numPr>
              <w:rPr>
                <w:szCs w:val="24"/>
              </w:rPr>
            </w:pPr>
            <w:r w:rsidRPr="00EA4062">
              <w:rPr>
                <w:szCs w:val="24"/>
              </w:rPr>
              <w:t>individual project</w:t>
            </w:r>
          </w:p>
          <w:p w:rsidR="004165D4" w:rsidRPr="00EA4062" w:rsidRDefault="004165D4" w:rsidP="004165D4">
            <w:pPr>
              <w:pStyle w:val="ListParagraph"/>
              <w:numPr>
                <w:ilvl w:val="0"/>
                <w:numId w:val="11"/>
              </w:numPr>
              <w:rPr>
                <w:szCs w:val="24"/>
              </w:rPr>
            </w:pPr>
            <w:r w:rsidRPr="00EA4062">
              <w:rPr>
                <w:szCs w:val="24"/>
              </w:rPr>
              <w:t>written tasks</w:t>
            </w:r>
          </w:p>
          <w:p w:rsidR="004165D4" w:rsidRPr="00EA4062" w:rsidRDefault="004165D4" w:rsidP="004165D4">
            <w:pPr>
              <w:pStyle w:val="ListParagraph"/>
              <w:numPr>
                <w:ilvl w:val="0"/>
                <w:numId w:val="11"/>
              </w:numPr>
              <w:rPr>
                <w:szCs w:val="24"/>
              </w:rPr>
            </w:pPr>
            <w:r w:rsidRPr="00EA4062">
              <w:rPr>
                <w:szCs w:val="24"/>
              </w:rPr>
              <w:t>group/ individual activity</w:t>
            </w:r>
          </w:p>
          <w:p w:rsidR="004165D4" w:rsidRPr="00EA4062" w:rsidRDefault="004165D4" w:rsidP="004165D4">
            <w:pPr>
              <w:pStyle w:val="ListParagraph"/>
              <w:numPr>
                <w:ilvl w:val="0"/>
                <w:numId w:val="11"/>
              </w:numPr>
              <w:rPr>
                <w:szCs w:val="24"/>
              </w:rPr>
            </w:pPr>
            <w:r w:rsidRPr="00EA4062">
              <w:rPr>
                <w:szCs w:val="24"/>
              </w:rPr>
              <w:t xml:space="preserve">practical exercises and scenarios </w:t>
            </w:r>
          </w:p>
          <w:p w:rsidR="004165D4" w:rsidRPr="0080250B" w:rsidRDefault="004165D4" w:rsidP="00236866">
            <w:pPr>
              <w:rPr>
                <w:rFonts w:cs="Arial"/>
                <w:szCs w:val="24"/>
              </w:rPr>
            </w:pPr>
          </w:p>
          <w:p w:rsidR="004165D4" w:rsidRPr="0080250B" w:rsidRDefault="004165D4" w:rsidP="00236866">
            <w:pPr>
              <w:rPr>
                <w:rFonts w:cs="Arial"/>
                <w:szCs w:val="24"/>
              </w:rPr>
            </w:pPr>
          </w:p>
          <w:p w:rsidR="004165D4" w:rsidRPr="0080250B" w:rsidRDefault="004165D4" w:rsidP="00236866">
            <w:pPr>
              <w:rPr>
                <w:rFonts w:cs="Arial"/>
                <w:szCs w:val="24"/>
                <w:u w:val="single"/>
              </w:rPr>
            </w:pPr>
            <w:r w:rsidRPr="0080250B">
              <w:rPr>
                <w:rFonts w:cs="Arial"/>
                <w:szCs w:val="24"/>
                <w:u w:val="single"/>
              </w:rPr>
              <w:t>Assessment</w:t>
            </w:r>
          </w:p>
          <w:p w:rsidR="004165D4" w:rsidRPr="00EA4062" w:rsidRDefault="004165D4" w:rsidP="004165D4">
            <w:pPr>
              <w:pStyle w:val="ListParagraph"/>
              <w:numPr>
                <w:ilvl w:val="0"/>
                <w:numId w:val="10"/>
              </w:numPr>
              <w:rPr>
                <w:szCs w:val="24"/>
              </w:rPr>
            </w:pPr>
            <w:r w:rsidRPr="00EA4062">
              <w:rPr>
                <w:szCs w:val="24"/>
              </w:rPr>
              <w:t>action research project</w:t>
            </w:r>
          </w:p>
          <w:p w:rsidR="004165D4" w:rsidRPr="00EA4062" w:rsidRDefault="004165D4" w:rsidP="004165D4">
            <w:pPr>
              <w:pStyle w:val="ListParagraph"/>
              <w:numPr>
                <w:ilvl w:val="0"/>
                <w:numId w:val="10"/>
              </w:numPr>
              <w:rPr>
                <w:szCs w:val="24"/>
              </w:rPr>
            </w:pPr>
            <w:r w:rsidRPr="00EA4062">
              <w:rPr>
                <w:szCs w:val="24"/>
              </w:rPr>
              <w:t xml:space="preserve">individual and group presentations </w:t>
            </w:r>
          </w:p>
          <w:p w:rsidR="004165D4" w:rsidRPr="00EA4062" w:rsidRDefault="004165D4" w:rsidP="004165D4">
            <w:pPr>
              <w:pStyle w:val="ListParagraph"/>
              <w:numPr>
                <w:ilvl w:val="0"/>
                <w:numId w:val="10"/>
              </w:numPr>
              <w:rPr>
                <w:szCs w:val="24"/>
              </w:rPr>
            </w:pPr>
            <w:r w:rsidRPr="00EA4062">
              <w:rPr>
                <w:szCs w:val="24"/>
              </w:rPr>
              <w:t>assessed coursework/ assignments</w:t>
            </w:r>
          </w:p>
          <w:p w:rsidR="004165D4" w:rsidRPr="0086300B" w:rsidRDefault="004165D4" w:rsidP="004165D4">
            <w:pPr>
              <w:pStyle w:val="ListParagraph"/>
              <w:numPr>
                <w:ilvl w:val="0"/>
                <w:numId w:val="10"/>
              </w:numPr>
              <w:rPr>
                <w:rFonts w:cs="Arial"/>
                <w:szCs w:val="24"/>
              </w:rPr>
            </w:pPr>
            <w:r w:rsidRPr="00EA4062">
              <w:rPr>
                <w:szCs w:val="24"/>
              </w:rPr>
              <w:t>work-based observations</w:t>
            </w:r>
          </w:p>
          <w:p w:rsidR="004165D4" w:rsidRPr="00EA4062" w:rsidRDefault="004165D4" w:rsidP="004165D4">
            <w:pPr>
              <w:pStyle w:val="ListParagraph"/>
              <w:numPr>
                <w:ilvl w:val="0"/>
                <w:numId w:val="10"/>
              </w:numPr>
              <w:rPr>
                <w:rFonts w:cs="Arial"/>
                <w:szCs w:val="24"/>
              </w:rPr>
            </w:pPr>
            <w:r>
              <w:rPr>
                <w:szCs w:val="24"/>
              </w:rPr>
              <w:t>professional Development Portfolio</w:t>
            </w:r>
          </w:p>
          <w:p w:rsidR="004165D4" w:rsidRPr="00BD0F07" w:rsidRDefault="004165D4" w:rsidP="00236866">
            <w:pPr>
              <w:rPr>
                <w:rFonts w:cs="Arial"/>
                <w:sz w:val="24"/>
                <w:szCs w:val="24"/>
              </w:rPr>
            </w:pPr>
          </w:p>
        </w:tc>
      </w:tr>
      <w:tr w:rsidR="004165D4" w:rsidRPr="00BD0F07" w:rsidTr="00236866">
        <w:tc>
          <w:tcPr>
            <w:tcW w:w="4858" w:type="dxa"/>
            <w:gridSpan w:val="4"/>
          </w:tcPr>
          <w:p w:rsidR="004165D4" w:rsidRPr="00841E61" w:rsidRDefault="004165D4" w:rsidP="00236866">
            <w:pPr>
              <w:rPr>
                <w:rFonts w:cs="Arial"/>
                <w:szCs w:val="24"/>
                <w:u w:val="single"/>
              </w:rPr>
            </w:pPr>
            <w:r>
              <w:rPr>
                <w:rFonts w:cs="Arial"/>
                <w:u w:val="single"/>
              </w:rPr>
              <w:t>Application and reflection of s</w:t>
            </w:r>
            <w:r w:rsidRPr="00EA2860">
              <w:rPr>
                <w:rFonts w:cs="Arial"/>
                <w:u w:val="single"/>
              </w:rPr>
              <w:t>kills</w:t>
            </w:r>
            <w:r w:rsidRPr="00841E61">
              <w:rPr>
                <w:rFonts w:cs="Arial"/>
                <w:szCs w:val="24"/>
                <w:u w:val="single"/>
              </w:rPr>
              <w:t xml:space="preserve"> and other attributes - </w:t>
            </w:r>
            <w:r w:rsidRPr="00841E61">
              <w:rPr>
                <w:rFonts w:cs="Arial"/>
                <w:i/>
                <w:szCs w:val="24"/>
                <w:u w:val="single"/>
              </w:rPr>
              <w:t>Key / transferrable skills</w:t>
            </w:r>
          </w:p>
          <w:p w:rsidR="004165D4" w:rsidRPr="0080250B" w:rsidRDefault="004165D4" w:rsidP="004165D4">
            <w:pPr>
              <w:pStyle w:val="ListParagraph"/>
              <w:numPr>
                <w:ilvl w:val="0"/>
                <w:numId w:val="9"/>
              </w:numPr>
              <w:rPr>
                <w:rFonts w:cs="Arial"/>
                <w:b/>
                <w:i/>
                <w:szCs w:val="24"/>
              </w:rPr>
            </w:pPr>
            <w:r w:rsidRPr="0080250B">
              <w:rPr>
                <w:rFonts w:cs="Arial"/>
                <w:b/>
                <w:i/>
                <w:szCs w:val="24"/>
              </w:rPr>
              <w:t>Communication</w:t>
            </w:r>
          </w:p>
          <w:p w:rsidR="004165D4" w:rsidRDefault="004165D4" w:rsidP="00236866">
            <w:pPr>
              <w:rPr>
                <w:rFonts w:cs="Arial"/>
                <w:szCs w:val="24"/>
              </w:rPr>
            </w:pPr>
            <w:r>
              <w:rPr>
                <w:rFonts w:cs="Arial"/>
                <w:szCs w:val="24"/>
              </w:rPr>
              <w:t xml:space="preserve">               </w:t>
            </w:r>
            <w:r w:rsidRPr="0080250B">
              <w:rPr>
                <w:rFonts w:cs="Arial"/>
                <w:szCs w:val="24"/>
              </w:rPr>
              <w:t xml:space="preserve">Communicate and present oral and </w:t>
            </w:r>
            <w:r>
              <w:rPr>
                <w:rFonts w:cs="Arial"/>
                <w:szCs w:val="24"/>
              </w:rPr>
              <w:t xml:space="preserve"> </w:t>
            </w:r>
          </w:p>
          <w:p w:rsidR="004165D4" w:rsidRPr="0080250B" w:rsidRDefault="004165D4" w:rsidP="00236866">
            <w:pPr>
              <w:rPr>
                <w:rFonts w:cs="Arial"/>
                <w:szCs w:val="24"/>
              </w:rPr>
            </w:pPr>
            <w:r>
              <w:rPr>
                <w:rFonts w:cs="Arial"/>
                <w:szCs w:val="24"/>
              </w:rPr>
              <w:t xml:space="preserve">               </w:t>
            </w:r>
            <w:proofErr w:type="gramStart"/>
            <w:r w:rsidRPr="0080250B">
              <w:rPr>
                <w:rFonts w:cs="Arial"/>
                <w:szCs w:val="24"/>
              </w:rPr>
              <w:t>written</w:t>
            </w:r>
            <w:proofErr w:type="gramEnd"/>
            <w:r>
              <w:rPr>
                <w:rFonts w:cs="Arial"/>
                <w:szCs w:val="24"/>
              </w:rPr>
              <w:t xml:space="preserve"> </w:t>
            </w:r>
            <w:r w:rsidRPr="0080250B">
              <w:rPr>
                <w:rFonts w:cs="Arial"/>
                <w:szCs w:val="24"/>
              </w:rPr>
              <w:t xml:space="preserve">arguments. </w:t>
            </w:r>
            <w:r>
              <w:rPr>
                <w:rFonts w:cs="Arial"/>
                <w:szCs w:val="24"/>
              </w:rPr>
              <w:t>(ESBM 7.7)</w:t>
            </w:r>
          </w:p>
          <w:p w:rsidR="004165D4" w:rsidRPr="0080250B" w:rsidRDefault="004165D4" w:rsidP="00236866">
            <w:pPr>
              <w:rPr>
                <w:rFonts w:cs="Arial"/>
                <w:szCs w:val="24"/>
              </w:rPr>
            </w:pPr>
          </w:p>
          <w:p w:rsidR="004165D4" w:rsidRPr="0080250B" w:rsidRDefault="004165D4" w:rsidP="004165D4">
            <w:pPr>
              <w:pStyle w:val="ListParagraph"/>
              <w:numPr>
                <w:ilvl w:val="0"/>
                <w:numId w:val="8"/>
              </w:numPr>
              <w:rPr>
                <w:rFonts w:cs="Arial"/>
                <w:b/>
                <w:i/>
                <w:szCs w:val="24"/>
              </w:rPr>
            </w:pPr>
            <w:r w:rsidRPr="0080250B">
              <w:rPr>
                <w:rFonts w:cs="Arial"/>
                <w:b/>
                <w:i/>
                <w:szCs w:val="24"/>
              </w:rPr>
              <w:t>ICT</w:t>
            </w:r>
          </w:p>
          <w:p w:rsidR="004165D4" w:rsidRPr="0080250B" w:rsidRDefault="004165D4" w:rsidP="00236866">
            <w:pPr>
              <w:ind w:left="720"/>
              <w:rPr>
                <w:rFonts w:cs="Arial"/>
                <w:szCs w:val="24"/>
              </w:rPr>
            </w:pPr>
            <w:r w:rsidRPr="0080250B">
              <w:rPr>
                <w:rFonts w:cs="Arial"/>
                <w:szCs w:val="24"/>
              </w:rPr>
              <w:t xml:space="preserve">Use Information and Communication Technology, including word processing, data bases, internet communication, information retrieval and on-line searches. </w:t>
            </w:r>
            <w:r>
              <w:rPr>
                <w:rFonts w:cs="Arial"/>
                <w:szCs w:val="24"/>
              </w:rPr>
              <w:t>(ESBM 7.8)</w:t>
            </w:r>
          </w:p>
          <w:p w:rsidR="004165D4" w:rsidRPr="0080250B" w:rsidRDefault="004165D4" w:rsidP="00236866">
            <w:pPr>
              <w:rPr>
                <w:rFonts w:cs="Arial"/>
                <w:szCs w:val="24"/>
              </w:rPr>
            </w:pPr>
          </w:p>
          <w:p w:rsidR="004165D4" w:rsidRPr="0080250B" w:rsidRDefault="004165D4" w:rsidP="004165D4">
            <w:pPr>
              <w:pStyle w:val="ListParagraph"/>
              <w:numPr>
                <w:ilvl w:val="0"/>
                <w:numId w:val="8"/>
              </w:numPr>
              <w:rPr>
                <w:rFonts w:cs="Arial"/>
                <w:b/>
                <w:i/>
                <w:szCs w:val="24"/>
              </w:rPr>
            </w:pPr>
            <w:r w:rsidRPr="0080250B">
              <w:rPr>
                <w:rFonts w:cs="Arial"/>
                <w:b/>
                <w:i/>
                <w:szCs w:val="24"/>
              </w:rPr>
              <w:t>Numeracy</w:t>
            </w:r>
          </w:p>
          <w:p w:rsidR="004165D4" w:rsidRPr="0080250B" w:rsidRDefault="004165D4" w:rsidP="00236866">
            <w:pPr>
              <w:ind w:left="720"/>
              <w:rPr>
                <w:rFonts w:cs="Arial"/>
                <w:szCs w:val="24"/>
              </w:rPr>
            </w:pPr>
            <w:r w:rsidRPr="0080250B">
              <w:rPr>
                <w:rFonts w:cs="Arial"/>
                <w:szCs w:val="24"/>
              </w:rPr>
              <w:t xml:space="preserve">Interpret and present relevant numerical information </w:t>
            </w:r>
            <w:r>
              <w:rPr>
                <w:rFonts w:cs="Arial"/>
                <w:szCs w:val="24"/>
              </w:rPr>
              <w:t>(ESBM 7.9)</w:t>
            </w:r>
          </w:p>
          <w:p w:rsidR="004165D4" w:rsidRPr="0080250B" w:rsidRDefault="004165D4" w:rsidP="00236866">
            <w:pPr>
              <w:rPr>
                <w:rFonts w:cs="Arial"/>
                <w:szCs w:val="24"/>
              </w:rPr>
            </w:pPr>
          </w:p>
          <w:p w:rsidR="004165D4" w:rsidRPr="0080250B" w:rsidRDefault="004165D4" w:rsidP="004165D4">
            <w:pPr>
              <w:pStyle w:val="ListParagraph"/>
              <w:numPr>
                <w:ilvl w:val="0"/>
                <w:numId w:val="8"/>
              </w:numPr>
              <w:rPr>
                <w:rFonts w:cs="Arial"/>
                <w:b/>
                <w:i/>
                <w:szCs w:val="24"/>
              </w:rPr>
            </w:pPr>
            <w:r w:rsidRPr="0080250B">
              <w:rPr>
                <w:rFonts w:cs="Arial"/>
                <w:b/>
                <w:i/>
                <w:szCs w:val="24"/>
              </w:rPr>
              <w:t>Working with others</w:t>
            </w:r>
          </w:p>
          <w:p w:rsidR="004165D4" w:rsidRPr="00BD0F07" w:rsidRDefault="004165D4" w:rsidP="00236866">
            <w:pPr>
              <w:ind w:left="720"/>
              <w:rPr>
                <w:rFonts w:cs="Arial"/>
                <w:sz w:val="24"/>
                <w:szCs w:val="24"/>
              </w:rPr>
            </w:pPr>
            <w:r w:rsidRPr="0080250B">
              <w:rPr>
                <w:rFonts w:cs="Arial"/>
              </w:rPr>
              <w:t>Work with others, as a result of the development of interpersonal skills, to demonstrate the capacity to plan, to share goals, and work as a member of a</w:t>
            </w:r>
            <w:r w:rsidRPr="0080250B">
              <w:rPr>
                <w:rFonts w:cs="Arial"/>
                <w:szCs w:val="24"/>
              </w:rPr>
              <w:t xml:space="preserve"> </w:t>
            </w:r>
            <w:r w:rsidRPr="00DD6F9F">
              <w:rPr>
                <w:rFonts w:cs="Arial"/>
              </w:rPr>
              <w:t>team (ESBM 7.10)</w:t>
            </w:r>
          </w:p>
          <w:p w:rsidR="004165D4" w:rsidRPr="00BD0F07" w:rsidRDefault="004165D4" w:rsidP="00236866">
            <w:pPr>
              <w:rPr>
                <w:rFonts w:cs="Arial"/>
                <w:sz w:val="24"/>
                <w:szCs w:val="24"/>
              </w:rPr>
            </w:pPr>
          </w:p>
          <w:p w:rsidR="004165D4" w:rsidRPr="0080250B" w:rsidRDefault="004165D4" w:rsidP="004165D4">
            <w:pPr>
              <w:pStyle w:val="ListParagraph"/>
              <w:numPr>
                <w:ilvl w:val="0"/>
                <w:numId w:val="8"/>
              </w:numPr>
              <w:rPr>
                <w:rFonts w:cs="Arial"/>
                <w:b/>
                <w:i/>
                <w:szCs w:val="24"/>
              </w:rPr>
            </w:pPr>
            <w:r w:rsidRPr="0080250B">
              <w:rPr>
                <w:rFonts w:cs="Arial"/>
                <w:b/>
                <w:i/>
                <w:szCs w:val="24"/>
              </w:rPr>
              <w:t>Improving own learning</w:t>
            </w:r>
          </w:p>
          <w:p w:rsidR="004165D4" w:rsidRPr="0080250B" w:rsidRDefault="004165D4" w:rsidP="00236866">
            <w:pPr>
              <w:ind w:left="720"/>
              <w:rPr>
                <w:rFonts w:cs="Arial"/>
                <w:szCs w:val="24"/>
              </w:rPr>
            </w:pPr>
            <w:r w:rsidRPr="0080250B">
              <w:rPr>
                <w:rFonts w:cs="Arial"/>
                <w:szCs w:val="24"/>
              </w:rPr>
              <w:t xml:space="preserve">Improve their own learning and performance, including the development of </w:t>
            </w:r>
            <w:r>
              <w:rPr>
                <w:rFonts w:cs="Arial"/>
                <w:szCs w:val="24"/>
              </w:rPr>
              <w:t xml:space="preserve">reading, writing, academic </w:t>
            </w:r>
            <w:r w:rsidRPr="0080250B">
              <w:rPr>
                <w:rFonts w:cs="Arial"/>
                <w:szCs w:val="24"/>
              </w:rPr>
              <w:t>study and research skills, information retrieval, and a capacity to plan and manage learning, and to reflect on their own learning, leading to appropriate Professional Development Planning</w:t>
            </w:r>
            <w:r>
              <w:rPr>
                <w:rFonts w:cs="Arial"/>
                <w:szCs w:val="24"/>
              </w:rPr>
              <w:t xml:space="preserve"> (ESBM 7.11)</w:t>
            </w:r>
          </w:p>
          <w:p w:rsidR="004165D4" w:rsidRPr="0080250B" w:rsidRDefault="004165D4" w:rsidP="00236866">
            <w:pPr>
              <w:rPr>
                <w:rFonts w:cs="Arial"/>
                <w:szCs w:val="24"/>
              </w:rPr>
            </w:pPr>
          </w:p>
          <w:p w:rsidR="004165D4" w:rsidRPr="0080250B" w:rsidRDefault="004165D4" w:rsidP="004165D4">
            <w:pPr>
              <w:pStyle w:val="ListParagraph"/>
              <w:numPr>
                <w:ilvl w:val="0"/>
                <w:numId w:val="8"/>
              </w:numPr>
              <w:rPr>
                <w:rFonts w:cs="Arial"/>
                <w:b/>
                <w:i/>
                <w:szCs w:val="24"/>
              </w:rPr>
            </w:pPr>
            <w:r w:rsidRPr="0080250B">
              <w:rPr>
                <w:rFonts w:cs="Arial"/>
                <w:b/>
                <w:i/>
                <w:szCs w:val="24"/>
              </w:rPr>
              <w:t>Problem-solving</w:t>
            </w:r>
          </w:p>
          <w:p w:rsidR="004165D4" w:rsidRDefault="004165D4" w:rsidP="00236866">
            <w:pPr>
              <w:ind w:left="720"/>
              <w:rPr>
                <w:rFonts w:cs="Arial"/>
                <w:szCs w:val="24"/>
              </w:rPr>
            </w:pPr>
            <w:r w:rsidRPr="0080250B">
              <w:rPr>
                <w:rFonts w:cs="Arial"/>
                <w:szCs w:val="24"/>
              </w:rPr>
              <w:t>Analyse, synthesise, evaluate, and identify problems and solutions.</w:t>
            </w:r>
            <w:r>
              <w:rPr>
                <w:rFonts w:cs="Arial"/>
                <w:szCs w:val="24"/>
              </w:rPr>
              <w:t xml:space="preserve"> </w:t>
            </w:r>
          </w:p>
          <w:p w:rsidR="004165D4" w:rsidRPr="0080250B" w:rsidRDefault="004165D4" w:rsidP="00236866">
            <w:pPr>
              <w:ind w:left="720"/>
              <w:rPr>
                <w:rFonts w:cs="Arial"/>
                <w:szCs w:val="24"/>
              </w:rPr>
            </w:pPr>
            <w:r>
              <w:rPr>
                <w:rFonts w:cs="Arial"/>
                <w:szCs w:val="24"/>
              </w:rPr>
              <w:t>(ESBM 7.12)</w:t>
            </w:r>
            <w:r w:rsidRPr="0080250B">
              <w:rPr>
                <w:rFonts w:cs="Arial"/>
                <w:szCs w:val="24"/>
              </w:rPr>
              <w:t xml:space="preserve"> </w:t>
            </w:r>
          </w:p>
          <w:p w:rsidR="004165D4" w:rsidRPr="00BD0F07" w:rsidRDefault="004165D4" w:rsidP="00236866">
            <w:pPr>
              <w:rPr>
                <w:rFonts w:cs="Arial"/>
                <w:b/>
                <w:sz w:val="24"/>
                <w:szCs w:val="24"/>
              </w:rPr>
            </w:pPr>
          </w:p>
        </w:tc>
        <w:tc>
          <w:tcPr>
            <w:tcW w:w="5348" w:type="dxa"/>
            <w:gridSpan w:val="4"/>
          </w:tcPr>
          <w:p w:rsidR="004165D4" w:rsidRPr="00841E61" w:rsidRDefault="004165D4" w:rsidP="00236866">
            <w:pPr>
              <w:rPr>
                <w:rFonts w:cs="Arial"/>
                <w:szCs w:val="24"/>
                <w:u w:val="single"/>
              </w:rPr>
            </w:pPr>
            <w:r w:rsidRPr="00841E61">
              <w:rPr>
                <w:rFonts w:cs="Arial"/>
                <w:szCs w:val="24"/>
                <w:u w:val="single"/>
              </w:rPr>
              <w:t>Teaching and Learning strategies</w:t>
            </w:r>
          </w:p>
          <w:p w:rsidR="004165D4" w:rsidRPr="00BD0F07" w:rsidRDefault="004165D4" w:rsidP="00236866">
            <w:pPr>
              <w:rPr>
                <w:rFonts w:cs="Arial"/>
                <w:sz w:val="24"/>
                <w:szCs w:val="24"/>
              </w:rPr>
            </w:pPr>
          </w:p>
          <w:p w:rsidR="004165D4" w:rsidRDefault="004165D4" w:rsidP="004165D4">
            <w:pPr>
              <w:pStyle w:val="ListParagraph"/>
              <w:numPr>
                <w:ilvl w:val="0"/>
                <w:numId w:val="2"/>
              </w:numPr>
              <w:rPr>
                <w:rFonts w:cs="Arial"/>
                <w:szCs w:val="24"/>
              </w:rPr>
            </w:pPr>
            <w:r w:rsidRPr="00841E61">
              <w:rPr>
                <w:rFonts w:cs="Arial"/>
                <w:szCs w:val="24"/>
              </w:rPr>
              <w:t xml:space="preserve">Workshops, tutorials and seminars </w:t>
            </w:r>
          </w:p>
          <w:p w:rsidR="004165D4" w:rsidRDefault="004165D4" w:rsidP="004165D4">
            <w:pPr>
              <w:pStyle w:val="ListParagraph"/>
              <w:numPr>
                <w:ilvl w:val="0"/>
                <w:numId w:val="2"/>
              </w:numPr>
              <w:rPr>
                <w:rFonts w:cs="Arial"/>
                <w:szCs w:val="24"/>
              </w:rPr>
            </w:pPr>
            <w:r>
              <w:rPr>
                <w:rFonts w:cs="Arial"/>
                <w:szCs w:val="24"/>
              </w:rPr>
              <w:t>Formal debate</w:t>
            </w:r>
          </w:p>
          <w:p w:rsidR="004165D4" w:rsidRDefault="004165D4" w:rsidP="004165D4">
            <w:pPr>
              <w:pStyle w:val="ListParagraph"/>
              <w:numPr>
                <w:ilvl w:val="0"/>
                <w:numId w:val="2"/>
              </w:numPr>
              <w:rPr>
                <w:rFonts w:cs="Arial"/>
                <w:szCs w:val="24"/>
              </w:rPr>
            </w:pPr>
            <w:r>
              <w:rPr>
                <w:rFonts w:cs="Arial"/>
                <w:szCs w:val="24"/>
              </w:rPr>
              <w:t>Presentations</w:t>
            </w:r>
          </w:p>
          <w:p w:rsidR="004165D4" w:rsidRPr="009A6D00" w:rsidRDefault="004165D4" w:rsidP="004165D4">
            <w:pPr>
              <w:pStyle w:val="ListParagraph"/>
              <w:numPr>
                <w:ilvl w:val="0"/>
                <w:numId w:val="2"/>
              </w:numPr>
              <w:rPr>
                <w:rFonts w:cs="Arial"/>
                <w:szCs w:val="24"/>
              </w:rPr>
            </w:pPr>
            <w:r w:rsidRPr="009A6D00">
              <w:rPr>
                <w:szCs w:val="24"/>
              </w:rPr>
              <w:t>VLE Forums, blog and Wiki</w:t>
            </w:r>
          </w:p>
          <w:p w:rsidR="004165D4" w:rsidRPr="00841E61" w:rsidRDefault="004165D4" w:rsidP="00236866">
            <w:pPr>
              <w:pStyle w:val="ListParagraph"/>
              <w:rPr>
                <w:rFonts w:cs="Arial"/>
                <w:szCs w:val="24"/>
              </w:rPr>
            </w:pPr>
          </w:p>
          <w:p w:rsidR="004165D4" w:rsidRPr="00BD0F07" w:rsidRDefault="004165D4" w:rsidP="00236866">
            <w:pPr>
              <w:rPr>
                <w:rFonts w:cs="Arial"/>
                <w:sz w:val="24"/>
                <w:szCs w:val="24"/>
              </w:rPr>
            </w:pPr>
          </w:p>
          <w:p w:rsidR="004165D4" w:rsidRPr="00BD0F07" w:rsidRDefault="004165D4" w:rsidP="00236866">
            <w:pPr>
              <w:rPr>
                <w:rFonts w:cs="Arial"/>
                <w:sz w:val="24"/>
                <w:szCs w:val="24"/>
              </w:rPr>
            </w:pPr>
          </w:p>
          <w:p w:rsidR="004165D4" w:rsidRPr="00841E61" w:rsidRDefault="004165D4" w:rsidP="00236866">
            <w:pPr>
              <w:rPr>
                <w:rFonts w:cs="Arial"/>
                <w:szCs w:val="24"/>
                <w:u w:val="single"/>
              </w:rPr>
            </w:pPr>
            <w:r w:rsidRPr="00841E61">
              <w:rPr>
                <w:rFonts w:cs="Arial"/>
                <w:szCs w:val="24"/>
                <w:u w:val="single"/>
              </w:rPr>
              <w:t>Assessment</w:t>
            </w:r>
          </w:p>
          <w:p w:rsidR="004165D4" w:rsidRPr="00BD0F07" w:rsidRDefault="004165D4" w:rsidP="00236866">
            <w:pPr>
              <w:rPr>
                <w:rFonts w:cs="Arial"/>
                <w:sz w:val="24"/>
                <w:szCs w:val="24"/>
              </w:rPr>
            </w:pPr>
          </w:p>
          <w:p w:rsidR="004165D4" w:rsidRDefault="004165D4" w:rsidP="004165D4">
            <w:pPr>
              <w:pStyle w:val="ListParagraph"/>
              <w:numPr>
                <w:ilvl w:val="0"/>
                <w:numId w:val="2"/>
              </w:numPr>
              <w:rPr>
                <w:rFonts w:cs="Arial"/>
                <w:szCs w:val="24"/>
              </w:rPr>
            </w:pPr>
            <w:r w:rsidRPr="00841E61">
              <w:rPr>
                <w:rFonts w:cs="Arial"/>
                <w:szCs w:val="24"/>
              </w:rPr>
              <w:t xml:space="preserve">Work-based observation, </w:t>
            </w:r>
            <w:r>
              <w:rPr>
                <w:rFonts w:cs="Arial"/>
                <w:szCs w:val="24"/>
              </w:rPr>
              <w:t>Professional Development Portfolio</w:t>
            </w:r>
            <w:r w:rsidRPr="00841E61">
              <w:rPr>
                <w:rFonts w:cs="Arial"/>
                <w:szCs w:val="24"/>
              </w:rPr>
              <w:t xml:space="preserve">, critical incident analysis and workplace products </w:t>
            </w:r>
            <w:proofErr w:type="gramStart"/>
            <w:r w:rsidRPr="00841E61">
              <w:rPr>
                <w:rFonts w:cs="Arial"/>
                <w:szCs w:val="24"/>
              </w:rPr>
              <w:t>( for</w:t>
            </w:r>
            <w:proofErr w:type="gramEnd"/>
            <w:r w:rsidRPr="00841E61">
              <w:rPr>
                <w:rFonts w:cs="Arial"/>
                <w:szCs w:val="24"/>
              </w:rPr>
              <w:t xml:space="preserve"> example; planning documents, tracking documentation and other course related material).</w:t>
            </w:r>
          </w:p>
          <w:p w:rsidR="004165D4" w:rsidRDefault="004165D4" w:rsidP="004165D4">
            <w:pPr>
              <w:pStyle w:val="ListParagraph"/>
              <w:numPr>
                <w:ilvl w:val="0"/>
                <w:numId w:val="2"/>
              </w:numPr>
              <w:rPr>
                <w:rFonts w:cs="Arial"/>
                <w:szCs w:val="24"/>
              </w:rPr>
            </w:pPr>
            <w:r>
              <w:rPr>
                <w:rFonts w:cs="Arial"/>
                <w:szCs w:val="24"/>
              </w:rPr>
              <w:t>Assignments</w:t>
            </w:r>
          </w:p>
          <w:p w:rsidR="004165D4" w:rsidRDefault="004165D4" w:rsidP="004165D4">
            <w:pPr>
              <w:pStyle w:val="ListParagraph"/>
              <w:numPr>
                <w:ilvl w:val="0"/>
                <w:numId w:val="2"/>
              </w:numPr>
              <w:rPr>
                <w:rFonts w:cs="Arial"/>
                <w:szCs w:val="24"/>
              </w:rPr>
            </w:pPr>
            <w:r>
              <w:rPr>
                <w:rFonts w:cs="Arial"/>
                <w:szCs w:val="24"/>
              </w:rPr>
              <w:t>Group research and practical projects</w:t>
            </w:r>
          </w:p>
          <w:p w:rsidR="004165D4" w:rsidRDefault="004165D4" w:rsidP="004165D4">
            <w:pPr>
              <w:pStyle w:val="ListParagraph"/>
              <w:numPr>
                <w:ilvl w:val="0"/>
                <w:numId w:val="2"/>
              </w:numPr>
              <w:rPr>
                <w:rFonts w:cs="Arial"/>
                <w:szCs w:val="24"/>
              </w:rPr>
            </w:pPr>
            <w:r>
              <w:rPr>
                <w:rFonts w:cs="Arial"/>
                <w:szCs w:val="24"/>
              </w:rPr>
              <w:t>Formal debate</w:t>
            </w:r>
          </w:p>
          <w:p w:rsidR="004165D4" w:rsidRDefault="004165D4" w:rsidP="004165D4">
            <w:pPr>
              <w:pStyle w:val="ListParagraph"/>
              <w:numPr>
                <w:ilvl w:val="0"/>
                <w:numId w:val="2"/>
              </w:numPr>
              <w:rPr>
                <w:rFonts w:cs="Arial"/>
                <w:szCs w:val="24"/>
              </w:rPr>
            </w:pPr>
            <w:r>
              <w:rPr>
                <w:rFonts w:cs="Arial"/>
                <w:szCs w:val="24"/>
              </w:rPr>
              <w:t>Group presentation</w:t>
            </w:r>
          </w:p>
          <w:p w:rsidR="004165D4" w:rsidRDefault="004165D4" w:rsidP="004165D4">
            <w:pPr>
              <w:pStyle w:val="ListParagraph"/>
              <w:numPr>
                <w:ilvl w:val="0"/>
                <w:numId w:val="2"/>
              </w:numPr>
              <w:rPr>
                <w:rFonts w:cs="Arial"/>
                <w:szCs w:val="24"/>
              </w:rPr>
            </w:pPr>
            <w:r>
              <w:rPr>
                <w:rFonts w:cs="Arial"/>
                <w:szCs w:val="24"/>
              </w:rPr>
              <w:t>Use of college VLE</w:t>
            </w:r>
          </w:p>
          <w:p w:rsidR="004165D4" w:rsidRDefault="004165D4" w:rsidP="004165D4">
            <w:pPr>
              <w:pStyle w:val="ListParagraph"/>
              <w:numPr>
                <w:ilvl w:val="0"/>
                <w:numId w:val="2"/>
              </w:numPr>
              <w:rPr>
                <w:rFonts w:cs="Arial"/>
                <w:szCs w:val="24"/>
              </w:rPr>
            </w:pPr>
            <w:r>
              <w:rPr>
                <w:rFonts w:cs="Arial"/>
                <w:szCs w:val="24"/>
              </w:rPr>
              <w:t>Blog and Wiki</w:t>
            </w:r>
          </w:p>
          <w:p w:rsidR="004165D4" w:rsidRDefault="004165D4" w:rsidP="004165D4">
            <w:pPr>
              <w:pStyle w:val="ListParagraph"/>
              <w:numPr>
                <w:ilvl w:val="0"/>
                <w:numId w:val="2"/>
              </w:numPr>
              <w:rPr>
                <w:rFonts w:cs="Arial"/>
                <w:szCs w:val="24"/>
              </w:rPr>
            </w:pPr>
            <w:r>
              <w:rPr>
                <w:rFonts w:cs="Arial"/>
                <w:szCs w:val="24"/>
              </w:rPr>
              <w:t>Use of programmable software</w:t>
            </w:r>
          </w:p>
          <w:p w:rsidR="004165D4" w:rsidRDefault="004165D4" w:rsidP="004165D4">
            <w:pPr>
              <w:pStyle w:val="ListParagraph"/>
              <w:numPr>
                <w:ilvl w:val="0"/>
                <w:numId w:val="2"/>
              </w:numPr>
              <w:rPr>
                <w:rFonts w:cs="Arial"/>
                <w:szCs w:val="24"/>
              </w:rPr>
            </w:pPr>
            <w:r>
              <w:rPr>
                <w:rFonts w:cs="Arial"/>
                <w:szCs w:val="24"/>
              </w:rPr>
              <w:t>Data handling</w:t>
            </w:r>
          </w:p>
          <w:p w:rsidR="004165D4" w:rsidRPr="0048609F" w:rsidRDefault="004165D4" w:rsidP="004165D4">
            <w:pPr>
              <w:pStyle w:val="ListParagraph"/>
              <w:numPr>
                <w:ilvl w:val="0"/>
                <w:numId w:val="2"/>
              </w:numPr>
              <w:rPr>
                <w:rFonts w:cs="Arial"/>
                <w:szCs w:val="24"/>
              </w:rPr>
            </w:pPr>
            <w:r>
              <w:rPr>
                <w:rFonts w:cs="Arial"/>
                <w:szCs w:val="24"/>
              </w:rPr>
              <w:t>Action research project</w:t>
            </w:r>
          </w:p>
          <w:p w:rsidR="004165D4" w:rsidRPr="0080250B" w:rsidRDefault="004165D4" w:rsidP="00236866">
            <w:pPr>
              <w:rPr>
                <w:rFonts w:cs="Arial"/>
                <w:szCs w:val="24"/>
              </w:rPr>
            </w:pPr>
          </w:p>
          <w:p w:rsidR="004165D4" w:rsidRPr="00BD0F07" w:rsidRDefault="004165D4" w:rsidP="00236866">
            <w:pPr>
              <w:rPr>
                <w:rFonts w:cs="Arial"/>
                <w:sz w:val="24"/>
                <w:szCs w:val="24"/>
              </w:rPr>
            </w:pPr>
          </w:p>
        </w:tc>
      </w:tr>
      <w:tr w:rsidR="004165D4" w:rsidRPr="006B10F2" w:rsidTr="00236866">
        <w:tc>
          <w:tcPr>
            <w:tcW w:w="10206" w:type="dxa"/>
            <w:gridSpan w:val="8"/>
          </w:tcPr>
          <w:p w:rsidR="004165D4" w:rsidRPr="006B10F2" w:rsidRDefault="004165D4" w:rsidP="00236866">
            <w:pPr>
              <w:pStyle w:val="ListParagraph"/>
              <w:numPr>
                <w:ilvl w:val="0"/>
                <w:numId w:val="1"/>
              </w:numPr>
              <w:ind w:left="426" w:hanging="426"/>
              <w:rPr>
                <w:rFonts w:cs="Arial"/>
              </w:rPr>
            </w:pPr>
            <w:r w:rsidRPr="006B10F2">
              <w:rPr>
                <w:rFonts w:cs="Arial"/>
                <w:b/>
              </w:rPr>
              <w:t xml:space="preserve">Programme structure – </w:t>
            </w:r>
            <w:r w:rsidRPr="006B10F2">
              <w:rPr>
                <w:rFonts w:cs="Arial"/>
              </w:rPr>
              <w:t xml:space="preserve">including the route / pathway / field requirements, levels modules, credits, awards and further information on the mode of study. </w:t>
            </w:r>
          </w:p>
        </w:tc>
      </w:tr>
      <w:tr w:rsidR="004165D4" w:rsidRPr="009A6D00" w:rsidTr="00236866">
        <w:tc>
          <w:tcPr>
            <w:tcW w:w="10206" w:type="dxa"/>
            <w:gridSpan w:val="8"/>
          </w:tcPr>
          <w:p w:rsidR="004165D4" w:rsidRPr="00F419D2" w:rsidRDefault="004165D4" w:rsidP="00236866">
            <w:pPr>
              <w:spacing w:line="360" w:lineRule="auto"/>
              <w:rPr>
                <w:rFonts w:cs="Arial"/>
                <w:sz w:val="24"/>
                <w:szCs w:val="24"/>
              </w:rPr>
            </w:pPr>
          </w:p>
          <w:p w:rsidR="004165D4" w:rsidRPr="006F71D2" w:rsidRDefault="004165D4" w:rsidP="00236866">
            <w:pPr>
              <w:pStyle w:val="Default"/>
              <w:rPr>
                <w:rFonts w:ascii="Arial" w:hAnsi="Arial" w:cs="Arial"/>
                <w:color w:val="auto"/>
                <w:sz w:val="22"/>
                <w:szCs w:val="22"/>
              </w:rPr>
            </w:pPr>
            <w:r w:rsidRPr="006F71D2">
              <w:rPr>
                <w:rFonts w:ascii="Arial" w:hAnsi="Arial" w:cs="Arial"/>
                <w:color w:val="auto"/>
                <w:sz w:val="22"/>
                <w:szCs w:val="22"/>
              </w:rPr>
              <w:t xml:space="preserve">All students are initially registered for the Foundation Degree in Learning Support.  The programme is modular covering sixteen modules at 15 credits and is offered as a full time programme with the opportunity to gain 240 credits over two years. There is recognition of work based learning and therefore attendance at college is one evening a week (4 hours including tutorial hour). The students are supported in the work place by Mentors and College tutors. The design of the programme is based on the Statement of Requirement produced by the Department for Education and Skills (DfES) and the Children’s Workforce Development Council (CWDC) provided Sector Endorsement, although it is acknowledged this requirement is no longer current and is in the process of being updated by the Department of Education.  Consideration has been given to the National Occupational Standards of Teaching Assistants (currently being updated to ‘Professional Standards of Teaching assistant’ by </w:t>
            </w:r>
            <w:proofErr w:type="spellStart"/>
            <w:r w:rsidRPr="006F71D2">
              <w:rPr>
                <w:rFonts w:ascii="Arial" w:hAnsi="Arial" w:cs="Arial"/>
                <w:color w:val="auto"/>
                <w:sz w:val="22"/>
                <w:szCs w:val="22"/>
              </w:rPr>
              <w:t>DfE</w:t>
            </w:r>
            <w:proofErr w:type="spellEnd"/>
            <w:r w:rsidRPr="006F71D2">
              <w:rPr>
                <w:rFonts w:ascii="Arial" w:hAnsi="Arial" w:cs="Arial"/>
                <w:color w:val="auto"/>
                <w:sz w:val="22"/>
                <w:szCs w:val="22"/>
              </w:rPr>
              <w:t>) to ensure the programme develops the skills, knowledge and understanding required in the sector. Students with APEL will be assessed in eligibility for the programme on an individual basis.</w:t>
            </w:r>
          </w:p>
          <w:p w:rsidR="004165D4" w:rsidRPr="006F71D2" w:rsidRDefault="004165D4" w:rsidP="00236866">
            <w:pPr>
              <w:pStyle w:val="Default"/>
              <w:rPr>
                <w:rFonts w:ascii="Arial" w:hAnsi="Arial" w:cs="Arial"/>
                <w:color w:val="auto"/>
                <w:sz w:val="22"/>
                <w:szCs w:val="22"/>
              </w:rPr>
            </w:pPr>
          </w:p>
          <w:p w:rsidR="004165D4" w:rsidRPr="006F71D2" w:rsidRDefault="004165D4" w:rsidP="00236866">
            <w:pPr>
              <w:pStyle w:val="Default"/>
              <w:rPr>
                <w:rFonts w:ascii="Arial" w:hAnsi="Arial" w:cs="Arial"/>
                <w:color w:val="auto"/>
                <w:sz w:val="22"/>
                <w:szCs w:val="22"/>
              </w:rPr>
            </w:pPr>
            <w:r w:rsidRPr="006F71D2">
              <w:rPr>
                <w:rFonts w:ascii="Arial" w:hAnsi="Arial" w:cs="Arial"/>
                <w:color w:val="auto"/>
                <w:sz w:val="22"/>
                <w:szCs w:val="22"/>
              </w:rPr>
              <w:t xml:space="preserve">On successful completion of the Foundation Degree in Learning support with an aggregate mark of 50% or more, students may progress on to: </w:t>
            </w:r>
          </w:p>
          <w:p w:rsidR="004165D4" w:rsidRPr="006F71D2" w:rsidRDefault="004165D4" w:rsidP="00236866">
            <w:pPr>
              <w:pStyle w:val="Default"/>
              <w:rPr>
                <w:rFonts w:ascii="Arial" w:hAnsi="Arial" w:cs="Arial"/>
                <w:color w:val="auto"/>
                <w:sz w:val="22"/>
                <w:szCs w:val="22"/>
              </w:rPr>
            </w:pPr>
          </w:p>
          <w:p w:rsidR="004165D4" w:rsidRPr="006F71D2" w:rsidRDefault="004165D4" w:rsidP="00236866">
            <w:pPr>
              <w:pStyle w:val="Default"/>
              <w:rPr>
                <w:rFonts w:ascii="Arial" w:hAnsi="Arial" w:cs="Arial"/>
                <w:color w:val="auto"/>
                <w:sz w:val="22"/>
                <w:szCs w:val="22"/>
              </w:rPr>
            </w:pPr>
            <w:r w:rsidRPr="006F71D2">
              <w:rPr>
                <w:rFonts w:ascii="Arial" w:hAnsi="Arial" w:cs="Arial"/>
                <w:color w:val="auto"/>
                <w:sz w:val="22"/>
                <w:szCs w:val="22"/>
              </w:rPr>
              <w:t>BA (Hons) Education (Learning Support) Top Up programme offered at University Centre Farnborough.</w:t>
            </w:r>
          </w:p>
          <w:p w:rsidR="004165D4" w:rsidRPr="006F71D2" w:rsidRDefault="004165D4" w:rsidP="00236866">
            <w:pPr>
              <w:pStyle w:val="Default"/>
              <w:rPr>
                <w:rFonts w:ascii="Arial" w:hAnsi="Arial" w:cs="Arial"/>
                <w:color w:val="auto"/>
                <w:sz w:val="22"/>
                <w:szCs w:val="22"/>
              </w:rPr>
            </w:pPr>
          </w:p>
          <w:p w:rsidR="004165D4" w:rsidRPr="006F71D2" w:rsidRDefault="004165D4" w:rsidP="00236866">
            <w:pPr>
              <w:pStyle w:val="Default"/>
              <w:rPr>
                <w:rFonts w:ascii="Arial" w:hAnsi="Arial" w:cs="Arial"/>
                <w:color w:val="auto"/>
                <w:sz w:val="22"/>
                <w:szCs w:val="22"/>
              </w:rPr>
            </w:pPr>
            <w:r w:rsidRPr="006F71D2">
              <w:rPr>
                <w:rFonts w:ascii="Arial" w:hAnsi="Arial" w:cs="Arial"/>
                <w:color w:val="auto"/>
                <w:sz w:val="22"/>
                <w:szCs w:val="22"/>
              </w:rPr>
              <w:t xml:space="preserve">The Programme is divided into modules. All taught modules are worth 15 credits in line with University of Surrey requirements. This is indicative of 150 hours of learning, comprising of student contact, private study and assessment. </w:t>
            </w:r>
          </w:p>
          <w:p w:rsidR="004165D4" w:rsidRPr="006F71D2" w:rsidRDefault="004165D4" w:rsidP="00236866">
            <w:pPr>
              <w:pStyle w:val="Default"/>
              <w:rPr>
                <w:rFonts w:ascii="Arial" w:hAnsi="Arial" w:cs="Arial"/>
                <w:color w:val="auto"/>
                <w:sz w:val="22"/>
                <w:szCs w:val="22"/>
              </w:rPr>
            </w:pPr>
          </w:p>
          <w:p w:rsidR="004165D4" w:rsidRDefault="004165D4" w:rsidP="006F71D2">
            <w:pPr>
              <w:pStyle w:val="Default"/>
              <w:rPr>
                <w:rFonts w:ascii="Arial" w:hAnsi="Arial" w:cs="Arial"/>
                <w:color w:val="auto"/>
                <w:sz w:val="22"/>
                <w:szCs w:val="22"/>
              </w:rPr>
            </w:pPr>
            <w:r w:rsidRPr="006F71D2">
              <w:rPr>
                <w:rFonts w:ascii="Arial" w:hAnsi="Arial" w:cs="Arial"/>
                <w:color w:val="auto"/>
                <w:sz w:val="22"/>
                <w:szCs w:val="22"/>
              </w:rPr>
              <w:t>In order to achieve the Foundation Degree in Learning</w:t>
            </w:r>
            <w:r w:rsidR="00E161C3" w:rsidRPr="006F71D2">
              <w:rPr>
                <w:rFonts w:ascii="Arial" w:hAnsi="Arial" w:cs="Arial"/>
                <w:color w:val="auto"/>
                <w:sz w:val="22"/>
                <w:szCs w:val="22"/>
              </w:rPr>
              <w:t xml:space="preserve"> </w:t>
            </w:r>
            <w:r w:rsidRPr="006F71D2">
              <w:rPr>
                <w:rFonts w:ascii="Arial" w:hAnsi="Arial" w:cs="Arial"/>
                <w:color w:val="auto"/>
                <w:sz w:val="22"/>
                <w:szCs w:val="22"/>
              </w:rPr>
              <w:t>Support, students must achieve 240 credits, 120 at Level 4 and 120 at Level 5. Progression from Level 4 to Level 5 is in accordance with University of Surrey Regulations.</w:t>
            </w:r>
          </w:p>
          <w:p w:rsidR="006F71D2" w:rsidRPr="006F71D2" w:rsidRDefault="006F71D2" w:rsidP="006F71D2">
            <w:pPr>
              <w:pStyle w:val="Default"/>
              <w:rPr>
                <w:rFonts w:ascii="Arial" w:hAnsi="Arial" w:cs="Arial"/>
                <w:color w:val="auto"/>
                <w:sz w:val="22"/>
                <w:szCs w:val="22"/>
              </w:rPr>
            </w:pPr>
          </w:p>
          <w:p w:rsidR="004165D4" w:rsidRPr="009A6D00" w:rsidRDefault="004165D4" w:rsidP="006F71D2">
            <w:pPr>
              <w:rPr>
                <w:rFonts w:cs="Arial"/>
                <w:sz w:val="24"/>
                <w:szCs w:val="24"/>
              </w:rPr>
            </w:pPr>
            <w:r w:rsidRPr="006F71D2">
              <w:rPr>
                <w:rFonts w:cs="Arial"/>
              </w:rPr>
              <w:t>Students who complete Level 4 of the programme and do not wish to progress to Level 5 will be awarded the Certificate of Higher Education. In order to achieve this they must achieve 120 credits at Level 4.</w:t>
            </w:r>
            <w:r>
              <w:t xml:space="preserve"> </w:t>
            </w:r>
          </w:p>
        </w:tc>
      </w:tr>
      <w:tr w:rsidR="004165D4" w:rsidRPr="00C3544A" w:rsidTr="00236866">
        <w:tc>
          <w:tcPr>
            <w:tcW w:w="10206" w:type="dxa"/>
            <w:gridSpan w:val="8"/>
          </w:tcPr>
          <w:p w:rsidR="004165D4" w:rsidRPr="00C3544A" w:rsidRDefault="004165D4" w:rsidP="00236866">
            <w:pPr>
              <w:rPr>
                <w:rFonts w:cs="Arial"/>
              </w:rPr>
            </w:pPr>
            <w:r>
              <w:rPr>
                <w:rFonts w:cs="Arial"/>
              </w:rPr>
              <w:t>Programme adjustments</w:t>
            </w:r>
            <w:r w:rsidRPr="00C3544A">
              <w:rPr>
                <w:rFonts w:cs="Arial"/>
              </w:rPr>
              <w:t xml:space="preserve"> (if applicable)</w:t>
            </w:r>
          </w:p>
        </w:tc>
      </w:tr>
      <w:tr w:rsidR="004165D4" w:rsidRPr="0080250B" w:rsidTr="00236866">
        <w:tc>
          <w:tcPr>
            <w:tcW w:w="10206" w:type="dxa"/>
            <w:gridSpan w:val="8"/>
          </w:tcPr>
          <w:p w:rsidR="004165D4" w:rsidRPr="0080250B" w:rsidRDefault="004165D4" w:rsidP="00236866">
            <w:pPr>
              <w:rPr>
                <w:rFonts w:cs="Arial"/>
              </w:rPr>
            </w:pPr>
          </w:p>
          <w:p w:rsidR="004165D4" w:rsidRDefault="004165D4" w:rsidP="00236866">
            <w:pPr>
              <w:rPr>
                <w:rFonts w:cs="Arial"/>
              </w:rPr>
            </w:pPr>
            <w:r w:rsidRPr="0080250B">
              <w:rPr>
                <w:rFonts w:cs="Arial"/>
              </w:rPr>
              <w:t>N/</w:t>
            </w:r>
            <w:r>
              <w:rPr>
                <w:rFonts w:cs="Arial"/>
              </w:rPr>
              <w:t>A</w:t>
            </w:r>
          </w:p>
          <w:p w:rsidR="004165D4" w:rsidRPr="0080250B" w:rsidRDefault="004165D4" w:rsidP="00236866">
            <w:pPr>
              <w:rPr>
                <w:rFonts w:cs="Arial"/>
              </w:rPr>
            </w:pPr>
          </w:p>
        </w:tc>
      </w:tr>
      <w:tr w:rsidR="004165D4" w:rsidTr="00236866">
        <w:tc>
          <w:tcPr>
            <w:tcW w:w="10206" w:type="dxa"/>
            <w:gridSpan w:val="8"/>
          </w:tcPr>
          <w:p w:rsidR="004165D4" w:rsidRDefault="004165D4" w:rsidP="00236866">
            <w:pPr>
              <w:rPr>
                <w:rFonts w:cs="Arial"/>
              </w:rPr>
            </w:pPr>
            <w:r>
              <w:rPr>
                <w:rFonts w:cs="Arial"/>
              </w:rPr>
              <w:t>Programme pathways and variants</w:t>
            </w:r>
          </w:p>
        </w:tc>
      </w:tr>
      <w:tr w:rsidR="004165D4" w:rsidRPr="00042165" w:rsidTr="00236866">
        <w:tc>
          <w:tcPr>
            <w:tcW w:w="10206" w:type="dxa"/>
            <w:gridSpan w:val="8"/>
          </w:tcPr>
          <w:p w:rsidR="004165D4" w:rsidRDefault="004165D4" w:rsidP="00236866">
            <w:pPr>
              <w:rPr>
                <w:rFonts w:cs="Arial"/>
              </w:rPr>
            </w:pPr>
          </w:p>
          <w:p w:rsidR="004165D4" w:rsidRPr="0080250B" w:rsidRDefault="004165D4" w:rsidP="00236866">
            <w:pPr>
              <w:rPr>
                <w:rFonts w:cs="Arial"/>
              </w:rPr>
            </w:pPr>
            <w:r w:rsidRPr="0080250B">
              <w:rPr>
                <w:rFonts w:cs="Arial"/>
              </w:rPr>
              <w:t>N/A</w:t>
            </w:r>
          </w:p>
          <w:p w:rsidR="004165D4" w:rsidRPr="00042165" w:rsidRDefault="004165D4" w:rsidP="00236866">
            <w:pPr>
              <w:rPr>
                <w:rFonts w:cs="Arial"/>
              </w:rPr>
            </w:pPr>
          </w:p>
        </w:tc>
      </w:tr>
      <w:tr w:rsidR="004165D4" w:rsidRPr="00A161FF" w:rsidTr="00236866">
        <w:tc>
          <w:tcPr>
            <w:tcW w:w="10206" w:type="dxa"/>
            <w:gridSpan w:val="8"/>
          </w:tcPr>
          <w:p w:rsidR="004165D4" w:rsidRPr="006F71D2" w:rsidRDefault="004165D4" w:rsidP="00236866">
            <w:pPr>
              <w:rPr>
                <w:rFonts w:cs="Arial"/>
                <w:b/>
              </w:rPr>
            </w:pPr>
            <w:r w:rsidRPr="006F71D2">
              <w:rPr>
                <w:rFonts w:cs="Arial"/>
                <w:b/>
              </w:rPr>
              <w:t>Level 4 modules</w:t>
            </w:r>
          </w:p>
        </w:tc>
      </w:tr>
      <w:tr w:rsidR="004165D4" w:rsidRPr="00A161FF" w:rsidTr="00236866">
        <w:tc>
          <w:tcPr>
            <w:tcW w:w="1276" w:type="dxa"/>
          </w:tcPr>
          <w:p w:rsidR="004165D4" w:rsidRPr="00A161FF" w:rsidRDefault="004165D4" w:rsidP="00236866">
            <w:pPr>
              <w:rPr>
                <w:rFonts w:cs="Arial"/>
              </w:rPr>
            </w:pPr>
            <w:r w:rsidRPr="00A161FF">
              <w:rPr>
                <w:rFonts w:cs="Arial"/>
              </w:rPr>
              <w:t xml:space="preserve">Module code </w:t>
            </w:r>
          </w:p>
        </w:tc>
        <w:tc>
          <w:tcPr>
            <w:tcW w:w="2029" w:type="dxa"/>
          </w:tcPr>
          <w:p w:rsidR="004165D4" w:rsidRPr="00A161FF" w:rsidRDefault="004165D4" w:rsidP="00236866">
            <w:pPr>
              <w:rPr>
                <w:rFonts w:cs="Arial"/>
              </w:rPr>
            </w:pPr>
            <w:r w:rsidRPr="00A161FF">
              <w:rPr>
                <w:rFonts w:cs="Arial"/>
              </w:rPr>
              <w:t>Module title</w:t>
            </w:r>
          </w:p>
        </w:tc>
        <w:tc>
          <w:tcPr>
            <w:tcW w:w="2224" w:type="dxa"/>
            <w:gridSpan w:val="3"/>
          </w:tcPr>
          <w:p w:rsidR="00A9109F" w:rsidRDefault="004165D4" w:rsidP="00236866">
            <w:pPr>
              <w:rPr>
                <w:rFonts w:cs="Arial"/>
              </w:rPr>
            </w:pPr>
            <w:r w:rsidRPr="00A161FF">
              <w:rPr>
                <w:rFonts w:cs="Arial"/>
              </w:rPr>
              <w:t>Core /</w:t>
            </w:r>
            <w:r w:rsidR="00A9109F">
              <w:rPr>
                <w:rFonts w:cs="Arial"/>
              </w:rPr>
              <w:t>compulsory</w:t>
            </w:r>
          </w:p>
          <w:p w:rsidR="004165D4" w:rsidRPr="00A161FF" w:rsidRDefault="004165D4" w:rsidP="00236866">
            <w:pPr>
              <w:rPr>
                <w:rFonts w:cs="Arial"/>
              </w:rPr>
            </w:pPr>
            <w:r w:rsidRPr="00A161FF">
              <w:rPr>
                <w:rFonts w:cs="Arial"/>
              </w:rPr>
              <w:t>/optional</w:t>
            </w:r>
          </w:p>
        </w:tc>
        <w:tc>
          <w:tcPr>
            <w:tcW w:w="980" w:type="dxa"/>
          </w:tcPr>
          <w:p w:rsidR="004165D4" w:rsidRPr="00A161FF" w:rsidRDefault="004165D4" w:rsidP="00236866">
            <w:pPr>
              <w:rPr>
                <w:rFonts w:cs="Arial"/>
              </w:rPr>
            </w:pPr>
            <w:r w:rsidRPr="00A161FF">
              <w:rPr>
                <w:rFonts w:cs="Arial"/>
              </w:rPr>
              <w:t xml:space="preserve">Credit volume </w:t>
            </w:r>
          </w:p>
        </w:tc>
        <w:tc>
          <w:tcPr>
            <w:tcW w:w="1191" w:type="dxa"/>
          </w:tcPr>
          <w:p w:rsidR="004165D4" w:rsidRPr="00A161FF" w:rsidRDefault="004165D4" w:rsidP="00236866">
            <w:pPr>
              <w:rPr>
                <w:rFonts w:cs="Arial"/>
              </w:rPr>
            </w:pPr>
            <w:r w:rsidRPr="00A161FF">
              <w:rPr>
                <w:rFonts w:cs="Arial"/>
              </w:rPr>
              <w:t>Semester (1 / 2)</w:t>
            </w:r>
          </w:p>
        </w:tc>
        <w:tc>
          <w:tcPr>
            <w:tcW w:w="2506" w:type="dxa"/>
          </w:tcPr>
          <w:p w:rsidR="004165D4" w:rsidRPr="00A161FF" w:rsidRDefault="004165D4" w:rsidP="00236866">
            <w:pPr>
              <w:rPr>
                <w:rFonts w:cs="Arial"/>
              </w:rPr>
            </w:pPr>
            <w:r w:rsidRPr="00A161FF">
              <w:rPr>
                <w:rFonts w:cs="Arial"/>
              </w:rPr>
              <w:t>Award requirements</w:t>
            </w:r>
          </w:p>
        </w:tc>
      </w:tr>
      <w:tr w:rsidR="004165D4" w:rsidRPr="005E6106" w:rsidTr="00A9109F">
        <w:tc>
          <w:tcPr>
            <w:tcW w:w="1276" w:type="dxa"/>
            <w:vAlign w:val="center"/>
          </w:tcPr>
          <w:p w:rsidR="004165D4" w:rsidRPr="00841E61" w:rsidRDefault="004165D4" w:rsidP="00A9109F">
            <w:pPr>
              <w:tabs>
                <w:tab w:val="left" w:pos="1600"/>
              </w:tabs>
            </w:pPr>
          </w:p>
          <w:p w:rsidR="004165D4" w:rsidRPr="00841E61" w:rsidRDefault="00A9109F" w:rsidP="00A9109F">
            <w:pPr>
              <w:tabs>
                <w:tab w:val="left" w:pos="1600"/>
              </w:tabs>
            </w:pPr>
            <w:r>
              <w:t>FLS4001</w:t>
            </w:r>
            <w:r w:rsidR="004165D4" w:rsidRPr="00841E61">
              <w:br/>
            </w:r>
          </w:p>
        </w:tc>
        <w:tc>
          <w:tcPr>
            <w:tcW w:w="2029" w:type="dxa"/>
            <w:vAlign w:val="center"/>
          </w:tcPr>
          <w:p w:rsidR="004165D4" w:rsidRPr="00841E61" w:rsidRDefault="004165D4" w:rsidP="00A9109F">
            <w:pPr>
              <w:tabs>
                <w:tab w:val="left" w:pos="1600"/>
              </w:tabs>
            </w:pPr>
            <w:r>
              <w:t xml:space="preserve">Reflective Practice </w:t>
            </w:r>
          </w:p>
        </w:tc>
        <w:tc>
          <w:tcPr>
            <w:tcW w:w="2224" w:type="dxa"/>
            <w:gridSpan w:val="3"/>
            <w:vAlign w:val="center"/>
          </w:tcPr>
          <w:p w:rsidR="004165D4" w:rsidRPr="00841E61" w:rsidRDefault="00A9109F" w:rsidP="00A9109F">
            <w:pPr>
              <w:rPr>
                <w:rFonts w:cs="Arial"/>
              </w:rPr>
            </w:pPr>
            <w:r>
              <w:rPr>
                <w:rFonts w:cs="Arial"/>
              </w:rPr>
              <w:t>Compulsory</w:t>
            </w:r>
          </w:p>
        </w:tc>
        <w:tc>
          <w:tcPr>
            <w:tcW w:w="980" w:type="dxa"/>
            <w:vAlign w:val="center"/>
          </w:tcPr>
          <w:p w:rsidR="004165D4" w:rsidRPr="00841E61" w:rsidRDefault="004165D4" w:rsidP="00A9109F">
            <w:pPr>
              <w:rPr>
                <w:rFonts w:cs="Arial"/>
              </w:rPr>
            </w:pPr>
            <w:r>
              <w:rPr>
                <w:rFonts w:cs="Arial"/>
              </w:rPr>
              <w:t>15</w:t>
            </w:r>
          </w:p>
        </w:tc>
        <w:tc>
          <w:tcPr>
            <w:tcW w:w="1191" w:type="dxa"/>
            <w:vAlign w:val="center"/>
          </w:tcPr>
          <w:p w:rsidR="004165D4" w:rsidRPr="00841E61" w:rsidRDefault="004165D4" w:rsidP="00A9109F">
            <w:pPr>
              <w:rPr>
                <w:rFonts w:cs="Arial"/>
              </w:rPr>
            </w:pPr>
            <w:r w:rsidRPr="00841E61">
              <w:rPr>
                <w:rFonts w:cs="Arial"/>
              </w:rPr>
              <w:t xml:space="preserve"> 2</w:t>
            </w:r>
          </w:p>
        </w:tc>
        <w:tc>
          <w:tcPr>
            <w:tcW w:w="2506" w:type="dxa"/>
            <w:vMerge w:val="restart"/>
          </w:tcPr>
          <w:p w:rsidR="004165D4" w:rsidRDefault="004165D4" w:rsidP="00236866">
            <w:pPr>
              <w:rPr>
                <w:rFonts w:cs="Arial"/>
                <w:i/>
                <w:color w:val="FF0000"/>
              </w:rPr>
            </w:pPr>
          </w:p>
          <w:p w:rsidR="004165D4" w:rsidRPr="00AD754A" w:rsidRDefault="004165D4" w:rsidP="00236866">
            <w:pPr>
              <w:rPr>
                <w:rFonts w:cs="Arial"/>
                <w:szCs w:val="24"/>
              </w:rPr>
            </w:pPr>
            <w:r w:rsidRPr="00AD754A">
              <w:rPr>
                <w:rFonts w:cs="Arial"/>
                <w:szCs w:val="24"/>
              </w:rPr>
              <w:t>120 credits are required at Level 4 to be awarded a Certificate of Higher Education</w:t>
            </w:r>
          </w:p>
          <w:p w:rsidR="004165D4" w:rsidRPr="00AD754A" w:rsidRDefault="004165D4" w:rsidP="00236866">
            <w:pPr>
              <w:rPr>
                <w:rFonts w:cs="Arial"/>
                <w:szCs w:val="24"/>
              </w:rPr>
            </w:pPr>
          </w:p>
          <w:p w:rsidR="004165D4" w:rsidRDefault="004165D4" w:rsidP="00236866">
            <w:pPr>
              <w:rPr>
                <w:rFonts w:cs="Arial"/>
                <w:szCs w:val="24"/>
              </w:rPr>
            </w:pPr>
          </w:p>
          <w:p w:rsidR="004165D4" w:rsidRPr="00AD754A" w:rsidRDefault="004165D4" w:rsidP="00236866">
            <w:pPr>
              <w:rPr>
                <w:rFonts w:cs="Arial"/>
                <w:color w:val="FF0000"/>
                <w:szCs w:val="24"/>
              </w:rPr>
            </w:pPr>
            <w:r w:rsidRPr="00AD754A">
              <w:rPr>
                <w:rFonts w:cs="Arial"/>
                <w:szCs w:val="24"/>
              </w:rPr>
              <w:t xml:space="preserve">A minimum of 40% is required for each of the modules to pass level 4 and proceed to level </w:t>
            </w:r>
            <w:r w:rsidRPr="00AF480F">
              <w:rPr>
                <w:rFonts w:cs="Arial"/>
                <w:szCs w:val="24"/>
              </w:rPr>
              <w:t>5.</w:t>
            </w:r>
          </w:p>
          <w:p w:rsidR="004165D4" w:rsidRPr="005E6106" w:rsidRDefault="004165D4" w:rsidP="00236866">
            <w:pPr>
              <w:rPr>
                <w:rFonts w:cs="Arial"/>
                <w:i/>
                <w:color w:val="FF0000"/>
                <w:sz w:val="24"/>
                <w:szCs w:val="24"/>
              </w:rPr>
            </w:pPr>
          </w:p>
          <w:p w:rsidR="004165D4" w:rsidRPr="005E6106" w:rsidRDefault="004165D4" w:rsidP="00236866">
            <w:pPr>
              <w:spacing w:line="360" w:lineRule="auto"/>
              <w:rPr>
                <w:rFonts w:cs="Arial"/>
                <w:i/>
              </w:rPr>
            </w:pPr>
          </w:p>
        </w:tc>
      </w:tr>
      <w:tr w:rsidR="00A9109F" w:rsidRPr="00AD754A" w:rsidTr="00A9109F">
        <w:tc>
          <w:tcPr>
            <w:tcW w:w="1276" w:type="dxa"/>
            <w:vAlign w:val="center"/>
          </w:tcPr>
          <w:p w:rsidR="00A9109F" w:rsidRDefault="00A9109F" w:rsidP="00A9109F">
            <w:pPr>
              <w:tabs>
                <w:tab w:val="left" w:pos="1600"/>
              </w:tabs>
            </w:pPr>
          </w:p>
          <w:p w:rsidR="00A9109F" w:rsidRPr="00841E61" w:rsidRDefault="00A9109F" w:rsidP="00A9109F">
            <w:pPr>
              <w:tabs>
                <w:tab w:val="left" w:pos="1600"/>
              </w:tabs>
            </w:pPr>
            <w:r>
              <w:t>FLS4002</w:t>
            </w:r>
          </w:p>
        </w:tc>
        <w:tc>
          <w:tcPr>
            <w:tcW w:w="2029" w:type="dxa"/>
            <w:vAlign w:val="center"/>
          </w:tcPr>
          <w:p w:rsidR="00A9109F" w:rsidRDefault="00A9109F" w:rsidP="00A9109F">
            <w:pPr>
              <w:tabs>
                <w:tab w:val="left" w:pos="1600"/>
              </w:tabs>
            </w:pPr>
            <w:r>
              <w:t>Professional Practice</w:t>
            </w:r>
          </w:p>
          <w:p w:rsidR="00A9109F" w:rsidRDefault="00A9109F" w:rsidP="00A9109F">
            <w:pPr>
              <w:tabs>
                <w:tab w:val="left" w:pos="1600"/>
              </w:tabs>
            </w:pP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Default="00A9109F" w:rsidP="00A9109F">
            <w:pPr>
              <w:rPr>
                <w:rFonts w:cs="Arial"/>
              </w:rPr>
            </w:pPr>
            <w:r>
              <w:rPr>
                <w:rFonts w:cs="Arial"/>
              </w:rPr>
              <w:t>15</w:t>
            </w:r>
          </w:p>
        </w:tc>
        <w:tc>
          <w:tcPr>
            <w:tcW w:w="1191" w:type="dxa"/>
            <w:vAlign w:val="center"/>
          </w:tcPr>
          <w:p w:rsidR="00A9109F" w:rsidRPr="00841E61" w:rsidRDefault="00A9109F" w:rsidP="00A9109F">
            <w:pPr>
              <w:rPr>
                <w:rFonts w:cs="Arial"/>
              </w:rPr>
            </w:pPr>
            <w:r>
              <w:rPr>
                <w:rFonts w:cs="Arial"/>
              </w:rPr>
              <w:t>1</w:t>
            </w:r>
          </w:p>
        </w:tc>
        <w:tc>
          <w:tcPr>
            <w:tcW w:w="2506" w:type="dxa"/>
            <w:vMerge/>
          </w:tcPr>
          <w:p w:rsidR="00A9109F" w:rsidRPr="00AD754A" w:rsidRDefault="00A9109F" w:rsidP="00A9109F">
            <w:pPr>
              <w:rPr>
                <w:rFonts w:cs="Arial"/>
              </w:rPr>
            </w:pPr>
          </w:p>
        </w:tc>
      </w:tr>
      <w:tr w:rsidR="00A9109F" w:rsidRPr="001353D3" w:rsidTr="00A9109F">
        <w:tc>
          <w:tcPr>
            <w:tcW w:w="1276" w:type="dxa"/>
            <w:vAlign w:val="center"/>
          </w:tcPr>
          <w:p w:rsidR="00A9109F" w:rsidRPr="00841E61" w:rsidRDefault="00A9109F" w:rsidP="00A9109F">
            <w:pPr>
              <w:tabs>
                <w:tab w:val="left" w:pos="1600"/>
              </w:tabs>
            </w:pPr>
          </w:p>
          <w:p w:rsidR="00A9109F" w:rsidRPr="00841E61" w:rsidRDefault="00A9109F" w:rsidP="00A9109F">
            <w:pPr>
              <w:tabs>
                <w:tab w:val="left" w:pos="1600"/>
              </w:tabs>
            </w:pPr>
            <w:r>
              <w:t>COM4001</w:t>
            </w:r>
            <w:r w:rsidRPr="00841E61">
              <w:t xml:space="preserve"> </w:t>
            </w:r>
            <w:r w:rsidRPr="00841E61">
              <w:br/>
            </w:r>
          </w:p>
        </w:tc>
        <w:tc>
          <w:tcPr>
            <w:tcW w:w="2029" w:type="dxa"/>
            <w:vAlign w:val="center"/>
          </w:tcPr>
          <w:p w:rsidR="00A9109F" w:rsidRPr="00841E61" w:rsidRDefault="00A9109F" w:rsidP="00A9109F">
            <w:pPr>
              <w:tabs>
                <w:tab w:val="left" w:pos="1600"/>
              </w:tabs>
            </w:pPr>
            <w:r>
              <w:t>Academic Skills</w:t>
            </w: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Pr="00841E61" w:rsidRDefault="00A9109F" w:rsidP="00A9109F">
            <w:pPr>
              <w:rPr>
                <w:rFonts w:cs="Arial"/>
              </w:rPr>
            </w:pPr>
            <w:r w:rsidRPr="00841E61">
              <w:rPr>
                <w:rFonts w:cs="Arial"/>
              </w:rPr>
              <w:t>15</w:t>
            </w:r>
          </w:p>
        </w:tc>
        <w:tc>
          <w:tcPr>
            <w:tcW w:w="1191" w:type="dxa"/>
            <w:vAlign w:val="center"/>
          </w:tcPr>
          <w:p w:rsidR="00A9109F" w:rsidRPr="00841E61" w:rsidRDefault="00A9109F" w:rsidP="00A9109F">
            <w:pPr>
              <w:rPr>
                <w:rFonts w:cs="Arial"/>
              </w:rPr>
            </w:pPr>
            <w:r w:rsidRPr="00841E61">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rPr>
          <w:trHeight w:val="1153"/>
        </w:trPr>
        <w:tc>
          <w:tcPr>
            <w:tcW w:w="1276" w:type="dxa"/>
            <w:vAlign w:val="center"/>
          </w:tcPr>
          <w:p w:rsidR="00A9109F" w:rsidRPr="00841E61" w:rsidRDefault="00A9109F" w:rsidP="00A9109F">
            <w:pPr>
              <w:tabs>
                <w:tab w:val="left" w:pos="1600"/>
              </w:tabs>
            </w:pPr>
          </w:p>
          <w:p w:rsidR="00A9109F" w:rsidRPr="00841E61" w:rsidRDefault="00A9109F" w:rsidP="00A9109F">
            <w:pPr>
              <w:tabs>
                <w:tab w:val="left" w:pos="1600"/>
              </w:tabs>
            </w:pPr>
            <w:r>
              <w:t>FLS4004</w:t>
            </w:r>
          </w:p>
        </w:tc>
        <w:tc>
          <w:tcPr>
            <w:tcW w:w="2029" w:type="dxa"/>
            <w:vAlign w:val="center"/>
          </w:tcPr>
          <w:p w:rsidR="00A9109F" w:rsidRPr="00841E61" w:rsidRDefault="00A9109F" w:rsidP="00A9109F">
            <w:pPr>
              <w:tabs>
                <w:tab w:val="left" w:pos="1600"/>
              </w:tabs>
            </w:pPr>
            <w:r w:rsidRPr="00841E61">
              <w:t>Planning and Assessment</w:t>
            </w: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Pr="00841E61" w:rsidRDefault="00A9109F" w:rsidP="00A9109F">
            <w:pPr>
              <w:rPr>
                <w:rFonts w:cs="Arial"/>
              </w:rPr>
            </w:pPr>
            <w:r w:rsidRPr="00841E61">
              <w:rPr>
                <w:rFonts w:cs="Arial"/>
              </w:rPr>
              <w:t>15</w:t>
            </w:r>
          </w:p>
        </w:tc>
        <w:tc>
          <w:tcPr>
            <w:tcW w:w="1191" w:type="dxa"/>
            <w:vAlign w:val="center"/>
          </w:tcPr>
          <w:p w:rsidR="00A9109F" w:rsidRPr="00841E61" w:rsidRDefault="00A9109F" w:rsidP="00A9109F">
            <w:pPr>
              <w:rPr>
                <w:rFonts w:cs="Arial"/>
              </w:rPr>
            </w:pPr>
            <w:r w:rsidRPr="00841E61">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841E61" w:rsidRDefault="00A9109F" w:rsidP="00A9109F">
            <w:pPr>
              <w:tabs>
                <w:tab w:val="left" w:pos="1600"/>
              </w:tabs>
            </w:pPr>
          </w:p>
          <w:p w:rsidR="00A9109F" w:rsidRPr="00841E61" w:rsidRDefault="00A9109F" w:rsidP="00A9109F">
            <w:pPr>
              <w:tabs>
                <w:tab w:val="left" w:pos="1600"/>
              </w:tabs>
            </w:pPr>
            <w:r>
              <w:t>FLS4005</w:t>
            </w:r>
            <w:r w:rsidRPr="00841E61">
              <w:t xml:space="preserve"> </w:t>
            </w:r>
          </w:p>
        </w:tc>
        <w:tc>
          <w:tcPr>
            <w:tcW w:w="2029" w:type="dxa"/>
            <w:vAlign w:val="center"/>
          </w:tcPr>
          <w:p w:rsidR="00A9109F" w:rsidRDefault="00A9109F" w:rsidP="00A9109F">
            <w:pPr>
              <w:tabs>
                <w:tab w:val="left" w:pos="1600"/>
              </w:tabs>
            </w:pPr>
            <w:r>
              <w:t>Equality and Inclusion</w:t>
            </w:r>
          </w:p>
          <w:p w:rsidR="00A9109F" w:rsidRPr="00841E61" w:rsidRDefault="00A9109F" w:rsidP="00A9109F">
            <w:pPr>
              <w:tabs>
                <w:tab w:val="left" w:pos="1600"/>
              </w:tabs>
            </w:pP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Pr="00841E61" w:rsidRDefault="00A9109F" w:rsidP="00A9109F">
            <w:pPr>
              <w:rPr>
                <w:rFonts w:cs="Arial"/>
              </w:rPr>
            </w:pPr>
            <w:r>
              <w:rPr>
                <w:rFonts w:cs="Arial"/>
              </w:rPr>
              <w:t>15</w:t>
            </w:r>
          </w:p>
        </w:tc>
        <w:tc>
          <w:tcPr>
            <w:tcW w:w="1191" w:type="dxa"/>
            <w:vAlign w:val="center"/>
          </w:tcPr>
          <w:p w:rsidR="00A9109F" w:rsidRPr="00841E61" w:rsidRDefault="00A9109F" w:rsidP="00A9109F">
            <w:pPr>
              <w:rPr>
                <w:rFonts w:cs="Arial"/>
              </w:rPr>
            </w:pPr>
            <w:r>
              <w:rPr>
                <w:rFonts w:cs="Arial"/>
              </w:rPr>
              <w:t xml:space="preserve"> 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Default="00A9109F" w:rsidP="00A9109F">
            <w:pPr>
              <w:tabs>
                <w:tab w:val="left" w:pos="1600"/>
              </w:tabs>
            </w:pPr>
          </w:p>
          <w:p w:rsidR="00A9109F" w:rsidRPr="00841E61" w:rsidRDefault="00A9109F" w:rsidP="00A9109F">
            <w:pPr>
              <w:tabs>
                <w:tab w:val="left" w:pos="1600"/>
              </w:tabs>
            </w:pPr>
            <w:r>
              <w:t>FLS4006</w:t>
            </w:r>
          </w:p>
        </w:tc>
        <w:tc>
          <w:tcPr>
            <w:tcW w:w="2029" w:type="dxa"/>
            <w:vAlign w:val="center"/>
          </w:tcPr>
          <w:p w:rsidR="00A9109F" w:rsidRDefault="00A9109F" w:rsidP="00A9109F">
            <w:pPr>
              <w:tabs>
                <w:tab w:val="left" w:pos="1600"/>
              </w:tabs>
            </w:pPr>
            <w:r>
              <w:t>Managing a Positive Learning Environment</w:t>
            </w: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Default="00A9109F" w:rsidP="00A9109F">
            <w:pPr>
              <w:rPr>
                <w:rFonts w:cs="Arial"/>
              </w:rPr>
            </w:pPr>
            <w:r>
              <w:rPr>
                <w:rFonts w:cs="Arial"/>
              </w:rPr>
              <w:t>15</w:t>
            </w:r>
          </w:p>
        </w:tc>
        <w:tc>
          <w:tcPr>
            <w:tcW w:w="1191" w:type="dxa"/>
            <w:vAlign w:val="center"/>
          </w:tcPr>
          <w:p w:rsidR="00A9109F" w:rsidRPr="00841E61" w:rsidRDefault="00A9109F" w:rsidP="00A9109F">
            <w:pPr>
              <w:rPr>
                <w:rFonts w:cs="Arial"/>
              </w:rPr>
            </w:pPr>
            <w:r>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Default="00A9109F" w:rsidP="00A9109F">
            <w:pPr>
              <w:tabs>
                <w:tab w:val="left" w:pos="1600"/>
              </w:tabs>
            </w:pPr>
          </w:p>
          <w:p w:rsidR="00A9109F" w:rsidRPr="00841E61" w:rsidRDefault="00A9109F" w:rsidP="00A9109F">
            <w:pPr>
              <w:tabs>
                <w:tab w:val="left" w:pos="1600"/>
              </w:tabs>
            </w:pPr>
            <w:r>
              <w:t>FLS4007</w:t>
            </w:r>
          </w:p>
        </w:tc>
        <w:tc>
          <w:tcPr>
            <w:tcW w:w="2029" w:type="dxa"/>
            <w:vAlign w:val="center"/>
          </w:tcPr>
          <w:p w:rsidR="00A9109F" w:rsidRPr="00841E61" w:rsidRDefault="00A9109F" w:rsidP="00A9109F">
            <w:pPr>
              <w:tabs>
                <w:tab w:val="left" w:pos="1600"/>
              </w:tabs>
            </w:pPr>
            <w:r>
              <w:t>Supporting English and Mathematics</w:t>
            </w: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Pr="00841E61" w:rsidRDefault="00A9109F" w:rsidP="00A9109F">
            <w:pPr>
              <w:rPr>
                <w:rFonts w:cs="Arial"/>
              </w:rPr>
            </w:pPr>
            <w:r w:rsidRPr="00841E61">
              <w:rPr>
                <w:rFonts w:cs="Arial"/>
              </w:rPr>
              <w:t>15</w:t>
            </w:r>
          </w:p>
        </w:tc>
        <w:tc>
          <w:tcPr>
            <w:tcW w:w="1191" w:type="dxa"/>
            <w:vAlign w:val="center"/>
          </w:tcPr>
          <w:p w:rsidR="00A9109F" w:rsidRPr="00841E61" w:rsidRDefault="00A9109F" w:rsidP="00A9109F">
            <w:pPr>
              <w:rPr>
                <w:rFonts w:cs="Arial"/>
              </w:rPr>
            </w:pPr>
            <w:r w:rsidRPr="00841E61">
              <w:rPr>
                <w:rFonts w:cs="Arial"/>
              </w:rPr>
              <w:t>2</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Default="00A9109F" w:rsidP="00A9109F">
            <w:pPr>
              <w:tabs>
                <w:tab w:val="left" w:pos="1600"/>
              </w:tabs>
            </w:pPr>
          </w:p>
          <w:p w:rsidR="00A9109F" w:rsidRPr="00841E61" w:rsidRDefault="00A9109F" w:rsidP="00A9109F">
            <w:pPr>
              <w:tabs>
                <w:tab w:val="left" w:pos="1600"/>
              </w:tabs>
            </w:pPr>
            <w:r>
              <w:t>FLS4008</w:t>
            </w:r>
          </w:p>
        </w:tc>
        <w:tc>
          <w:tcPr>
            <w:tcW w:w="2029" w:type="dxa"/>
            <w:vAlign w:val="center"/>
          </w:tcPr>
          <w:p w:rsidR="00A9109F" w:rsidRPr="00841E61" w:rsidRDefault="00A9109F" w:rsidP="00A9109F">
            <w:pPr>
              <w:tabs>
                <w:tab w:val="left" w:pos="1600"/>
              </w:tabs>
            </w:pPr>
            <w:r>
              <w:t>Technology for Teaching and Learning</w:t>
            </w:r>
          </w:p>
        </w:tc>
        <w:tc>
          <w:tcPr>
            <w:tcW w:w="2224" w:type="dxa"/>
            <w:gridSpan w:val="3"/>
            <w:vAlign w:val="center"/>
          </w:tcPr>
          <w:p w:rsidR="00A9109F" w:rsidRDefault="00A9109F" w:rsidP="00A9109F">
            <w:r w:rsidRPr="00935BB6">
              <w:rPr>
                <w:rFonts w:cs="Arial"/>
              </w:rPr>
              <w:t>Compulsory</w:t>
            </w:r>
          </w:p>
        </w:tc>
        <w:tc>
          <w:tcPr>
            <w:tcW w:w="980" w:type="dxa"/>
            <w:vAlign w:val="center"/>
          </w:tcPr>
          <w:p w:rsidR="00A9109F" w:rsidRPr="00841E61" w:rsidRDefault="00A9109F" w:rsidP="00A9109F">
            <w:pPr>
              <w:rPr>
                <w:rFonts w:cs="Arial"/>
              </w:rPr>
            </w:pPr>
            <w:r w:rsidRPr="00841E61">
              <w:rPr>
                <w:rFonts w:cs="Arial"/>
              </w:rPr>
              <w:t>15</w:t>
            </w:r>
          </w:p>
        </w:tc>
        <w:tc>
          <w:tcPr>
            <w:tcW w:w="1191" w:type="dxa"/>
            <w:vAlign w:val="center"/>
          </w:tcPr>
          <w:p w:rsidR="00A9109F" w:rsidRPr="00841E61" w:rsidRDefault="00A9109F" w:rsidP="00A9109F">
            <w:pPr>
              <w:rPr>
                <w:rFonts w:cs="Arial"/>
              </w:rPr>
            </w:pPr>
            <w:r w:rsidRPr="00841E61">
              <w:rPr>
                <w:rFonts w:cs="Arial"/>
              </w:rPr>
              <w:t>2</w:t>
            </w:r>
          </w:p>
        </w:tc>
        <w:tc>
          <w:tcPr>
            <w:tcW w:w="2506" w:type="dxa"/>
            <w:vMerge/>
          </w:tcPr>
          <w:p w:rsidR="00A9109F" w:rsidRPr="001353D3" w:rsidRDefault="00A9109F" w:rsidP="00A9109F">
            <w:pPr>
              <w:rPr>
                <w:rFonts w:cs="Arial"/>
                <w:i/>
                <w:highlight w:val="magenta"/>
              </w:rPr>
            </w:pPr>
          </w:p>
        </w:tc>
      </w:tr>
      <w:tr w:rsidR="004165D4" w:rsidRPr="00AD754A" w:rsidTr="00236866">
        <w:tc>
          <w:tcPr>
            <w:tcW w:w="5529" w:type="dxa"/>
            <w:gridSpan w:val="5"/>
          </w:tcPr>
          <w:p w:rsidR="004165D4" w:rsidRDefault="004165D4" w:rsidP="00236866">
            <w:pPr>
              <w:rPr>
                <w:rFonts w:cs="Arial"/>
              </w:rPr>
            </w:pPr>
          </w:p>
          <w:p w:rsidR="004165D4" w:rsidRPr="00C314CC" w:rsidRDefault="004165D4" w:rsidP="00236866">
            <w:pPr>
              <w:rPr>
                <w:rFonts w:cs="Arial"/>
              </w:rPr>
            </w:pPr>
            <w:r>
              <w:rPr>
                <w:rFonts w:cs="Arial"/>
              </w:rPr>
              <w:t>How many optional modules must a student choose in order to achieve the necessary amount of credits to achieve this level?</w:t>
            </w:r>
          </w:p>
        </w:tc>
        <w:tc>
          <w:tcPr>
            <w:tcW w:w="4677" w:type="dxa"/>
            <w:gridSpan w:val="3"/>
          </w:tcPr>
          <w:p w:rsidR="004165D4" w:rsidRDefault="004165D4" w:rsidP="00236866">
            <w:pPr>
              <w:rPr>
                <w:rFonts w:cs="Arial"/>
                <w:i/>
                <w:color w:val="000000" w:themeColor="text1"/>
              </w:rPr>
            </w:pPr>
          </w:p>
          <w:p w:rsidR="004165D4" w:rsidRPr="00AD754A" w:rsidRDefault="004165D4" w:rsidP="00236866">
            <w:pPr>
              <w:rPr>
                <w:rFonts w:cs="Arial"/>
                <w:color w:val="000000" w:themeColor="text1"/>
              </w:rPr>
            </w:pPr>
            <w:r w:rsidRPr="00F419D2">
              <w:rPr>
                <w:rFonts w:cs="Arial"/>
                <w:szCs w:val="24"/>
              </w:rPr>
              <w:t xml:space="preserve">All modules </w:t>
            </w:r>
            <w:r w:rsidR="00A9109F">
              <w:rPr>
                <w:rFonts w:cs="Arial"/>
                <w:szCs w:val="24"/>
              </w:rPr>
              <w:t>compulsory</w:t>
            </w:r>
          </w:p>
        </w:tc>
      </w:tr>
      <w:tr w:rsidR="004165D4" w:rsidRPr="001353D3" w:rsidTr="00236866">
        <w:tc>
          <w:tcPr>
            <w:tcW w:w="7700" w:type="dxa"/>
            <w:gridSpan w:val="7"/>
          </w:tcPr>
          <w:p w:rsidR="004165D4" w:rsidRDefault="004165D4" w:rsidP="00236866">
            <w:pPr>
              <w:rPr>
                <w:rFonts w:cs="Arial"/>
              </w:rPr>
            </w:pPr>
          </w:p>
          <w:p w:rsidR="004165D4" w:rsidRPr="006F71D2" w:rsidRDefault="004165D4" w:rsidP="00236866">
            <w:pPr>
              <w:rPr>
                <w:rFonts w:cs="Arial"/>
                <w:b/>
              </w:rPr>
            </w:pPr>
            <w:r w:rsidRPr="006F71D2">
              <w:rPr>
                <w:rFonts w:cs="Arial"/>
                <w:b/>
              </w:rPr>
              <w:t>Level 5 modules</w:t>
            </w:r>
          </w:p>
        </w:tc>
        <w:tc>
          <w:tcPr>
            <w:tcW w:w="2506" w:type="dxa"/>
          </w:tcPr>
          <w:p w:rsidR="004165D4" w:rsidRPr="001353D3" w:rsidRDefault="004165D4" w:rsidP="00236866">
            <w:pPr>
              <w:rPr>
                <w:rFonts w:cs="Arial"/>
                <w:i/>
                <w:highlight w:val="magenta"/>
              </w:rPr>
            </w:pPr>
          </w:p>
        </w:tc>
      </w:tr>
      <w:tr w:rsidR="004165D4" w:rsidRPr="001353D3" w:rsidTr="00A9109F">
        <w:tc>
          <w:tcPr>
            <w:tcW w:w="1276" w:type="dxa"/>
            <w:vAlign w:val="center"/>
          </w:tcPr>
          <w:p w:rsidR="004165D4" w:rsidRPr="00A9109F" w:rsidRDefault="004165D4" w:rsidP="00A9109F">
            <w:pPr>
              <w:tabs>
                <w:tab w:val="left" w:pos="1600"/>
              </w:tabs>
            </w:pPr>
          </w:p>
          <w:p w:rsidR="004165D4" w:rsidRPr="00A9109F" w:rsidRDefault="00A9109F" w:rsidP="00A9109F">
            <w:pPr>
              <w:tabs>
                <w:tab w:val="left" w:pos="1600"/>
              </w:tabs>
            </w:pPr>
            <w:r>
              <w:t>FLS5001</w:t>
            </w:r>
          </w:p>
        </w:tc>
        <w:tc>
          <w:tcPr>
            <w:tcW w:w="2029" w:type="dxa"/>
            <w:vAlign w:val="center"/>
          </w:tcPr>
          <w:p w:rsidR="004165D4" w:rsidRPr="00A9109F" w:rsidRDefault="004165D4" w:rsidP="00A9109F">
            <w:pPr>
              <w:tabs>
                <w:tab w:val="left" w:pos="1600"/>
              </w:tabs>
            </w:pPr>
            <w:r w:rsidRPr="00A9109F">
              <w:rPr>
                <w:rFonts w:cs="Arial"/>
              </w:rPr>
              <w:t>Continuous Professional Development (CPD)</w:t>
            </w:r>
          </w:p>
        </w:tc>
        <w:tc>
          <w:tcPr>
            <w:tcW w:w="2224" w:type="dxa"/>
            <w:gridSpan w:val="3"/>
            <w:vAlign w:val="center"/>
          </w:tcPr>
          <w:p w:rsidR="004165D4" w:rsidRPr="00A9109F" w:rsidRDefault="00A9109F" w:rsidP="00A9109F">
            <w:pPr>
              <w:rPr>
                <w:rFonts w:cs="Arial"/>
              </w:rPr>
            </w:pPr>
            <w:r w:rsidRPr="00A9109F">
              <w:rPr>
                <w:rFonts w:cs="Arial"/>
              </w:rPr>
              <w:t>Compulsory</w:t>
            </w:r>
          </w:p>
        </w:tc>
        <w:tc>
          <w:tcPr>
            <w:tcW w:w="980" w:type="dxa"/>
            <w:vAlign w:val="center"/>
          </w:tcPr>
          <w:p w:rsidR="004165D4" w:rsidRPr="00A9109F" w:rsidRDefault="004165D4" w:rsidP="00A9109F">
            <w:pPr>
              <w:rPr>
                <w:rFonts w:cs="Arial"/>
              </w:rPr>
            </w:pPr>
            <w:r w:rsidRPr="00A9109F">
              <w:rPr>
                <w:rFonts w:cs="Arial"/>
              </w:rPr>
              <w:t>15</w:t>
            </w:r>
          </w:p>
        </w:tc>
        <w:tc>
          <w:tcPr>
            <w:tcW w:w="1191" w:type="dxa"/>
            <w:vAlign w:val="center"/>
          </w:tcPr>
          <w:p w:rsidR="004165D4" w:rsidRPr="00A9109F" w:rsidRDefault="004165D4" w:rsidP="00A9109F">
            <w:pPr>
              <w:rPr>
                <w:rFonts w:cs="Arial"/>
              </w:rPr>
            </w:pPr>
            <w:r w:rsidRPr="00A9109F">
              <w:rPr>
                <w:rFonts w:cs="Arial"/>
              </w:rPr>
              <w:t xml:space="preserve"> 1&amp;2</w:t>
            </w:r>
          </w:p>
        </w:tc>
        <w:tc>
          <w:tcPr>
            <w:tcW w:w="2506" w:type="dxa"/>
            <w:vMerge w:val="restart"/>
          </w:tcPr>
          <w:p w:rsidR="004165D4" w:rsidRPr="00A9109F" w:rsidRDefault="004165D4" w:rsidP="00236866">
            <w:pPr>
              <w:spacing w:line="360" w:lineRule="auto"/>
              <w:rPr>
                <w:rFonts w:cs="Arial"/>
                <w:color w:val="000000" w:themeColor="text1"/>
                <w:szCs w:val="24"/>
              </w:rPr>
            </w:pPr>
          </w:p>
          <w:p w:rsidR="004165D4" w:rsidRPr="00A9109F" w:rsidRDefault="004165D4" w:rsidP="00236866">
            <w:pPr>
              <w:rPr>
                <w:rFonts w:cs="Arial"/>
                <w:color w:val="000000" w:themeColor="text1"/>
              </w:rPr>
            </w:pPr>
            <w:r w:rsidRPr="00A9109F">
              <w:rPr>
                <w:rFonts w:cs="Arial"/>
                <w:color w:val="000000" w:themeColor="text1"/>
              </w:rPr>
              <w:t>Foundation Degree (240 credits)</w:t>
            </w:r>
          </w:p>
          <w:p w:rsidR="004165D4" w:rsidRPr="00A9109F" w:rsidRDefault="004165D4" w:rsidP="00236866">
            <w:pPr>
              <w:rPr>
                <w:rFonts w:cs="Arial"/>
                <w:color w:val="000000" w:themeColor="text1"/>
              </w:rPr>
            </w:pPr>
          </w:p>
          <w:p w:rsidR="004165D4" w:rsidRPr="00A9109F" w:rsidRDefault="004165D4" w:rsidP="00236866">
            <w:pPr>
              <w:rPr>
                <w:rFonts w:cs="Arial"/>
                <w:color w:val="000000" w:themeColor="text1"/>
              </w:rPr>
            </w:pPr>
            <w:r w:rsidRPr="00A9109F">
              <w:rPr>
                <w:rFonts w:cs="Arial"/>
                <w:color w:val="000000" w:themeColor="text1"/>
              </w:rPr>
              <w:t>40 – 59%: Pass</w:t>
            </w:r>
          </w:p>
          <w:p w:rsidR="004165D4" w:rsidRPr="00A9109F" w:rsidRDefault="004165D4" w:rsidP="00236866">
            <w:pPr>
              <w:rPr>
                <w:rFonts w:cs="Arial"/>
                <w:color w:val="000000" w:themeColor="text1"/>
              </w:rPr>
            </w:pPr>
            <w:r w:rsidRPr="00A9109F">
              <w:rPr>
                <w:rFonts w:cs="Arial"/>
                <w:color w:val="000000" w:themeColor="text1"/>
              </w:rPr>
              <w:t>60 – 70%: Merit</w:t>
            </w:r>
          </w:p>
          <w:p w:rsidR="004165D4" w:rsidRPr="00A9109F" w:rsidRDefault="004165D4" w:rsidP="00236866">
            <w:pPr>
              <w:rPr>
                <w:rFonts w:cs="Arial"/>
                <w:color w:val="000000" w:themeColor="text1"/>
              </w:rPr>
            </w:pPr>
            <w:r w:rsidRPr="00A9109F">
              <w:rPr>
                <w:rFonts w:cs="Arial"/>
                <w:color w:val="000000" w:themeColor="text1"/>
              </w:rPr>
              <w:t>70% +: Distinction</w:t>
            </w:r>
          </w:p>
          <w:p w:rsidR="004165D4" w:rsidRPr="00A9109F" w:rsidRDefault="004165D4" w:rsidP="00236866">
            <w:pPr>
              <w:rPr>
                <w:rFonts w:cs="Arial"/>
                <w:color w:val="000000" w:themeColor="text1"/>
              </w:rPr>
            </w:pPr>
          </w:p>
          <w:p w:rsidR="004165D4" w:rsidRPr="00A9109F" w:rsidRDefault="004165D4" w:rsidP="00236866">
            <w:pPr>
              <w:rPr>
                <w:rFonts w:cs="Arial"/>
                <w:color w:val="000000" w:themeColor="text1"/>
              </w:rPr>
            </w:pPr>
          </w:p>
          <w:p w:rsidR="004165D4" w:rsidRPr="00A9109F" w:rsidRDefault="004165D4" w:rsidP="00236866">
            <w:pPr>
              <w:spacing w:line="360" w:lineRule="auto"/>
              <w:rPr>
                <w:rFonts w:cs="Arial"/>
                <w:color w:val="000000" w:themeColor="text1"/>
                <w:szCs w:val="24"/>
              </w:rPr>
            </w:pPr>
            <w:r w:rsidRPr="00A9109F">
              <w:rPr>
                <w:rFonts w:cs="Arial"/>
                <w:color w:val="000000" w:themeColor="text1"/>
              </w:rPr>
              <w:t xml:space="preserve">Aggregate mark of 50%  </w:t>
            </w:r>
            <w:r w:rsidRPr="00A9109F">
              <w:rPr>
                <w:rFonts w:cs="Arial"/>
                <w:color w:val="000000" w:themeColor="text1"/>
                <w:szCs w:val="24"/>
              </w:rPr>
              <w:t xml:space="preserve"> </w:t>
            </w:r>
            <w:r w:rsidRPr="00A9109F">
              <w:rPr>
                <w:rFonts w:cs="Arial"/>
                <w:color w:val="000000" w:themeColor="text1"/>
              </w:rPr>
              <w:t>required to progress on to BA (Hons) Top Up year</w:t>
            </w:r>
          </w:p>
          <w:p w:rsidR="004165D4" w:rsidRPr="00A9109F" w:rsidRDefault="004165D4" w:rsidP="00236866">
            <w:pPr>
              <w:rPr>
                <w:rFonts w:cs="Arial"/>
                <w:highlight w:val="magenta"/>
              </w:rPr>
            </w:pPr>
          </w:p>
        </w:tc>
      </w:tr>
      <w:tr w:rsidR="00A9109F" w:rsidRPr="001353D3" w:rsidTr="00A9109F">
        <w:tc>
          <w:tcPr>
            <w:tcW w:w="1276" w:type="dxa"/>
            <w:vAlign w:val="center"/>
          </w:tcPr>
          <w:p w:rsidR="00A9109F" w:rsidRPr="00A9109F" w:rsidRDefault="00A9109F" w:rsidP="00A9109F">
            <w:pPr>
              <w:tabs>
                <w:tab w:val="left" w:pos="1600"/>
              </w:tabs>
            </w:pPr>
            <w:r>
              <w:t>FLS5002</w:t>
            </w:r>
          </w:p>
        </w:tc>
        <w:tc>
          <w:tcPr>
            <w:tcW w:w="2029" w:type="dxa"/>
            <w:vAlign w:val="center"/>
          </w:tcPr>
          <w:p w:rsidR="00A9109F" w:rsidRPr="00A9109F" w:rsidRDefault="00A9109F" w:rsidP="00A9109F">
            <w:pPr>
              <w:tabs>
                <w:tab w:val="left" w:pos="1600"/>
              </w:tabs>
            </w:pPr>
            <w:r w:rsidRPr="00A9109F">
              <w:rPr>
                <w:rFonts w:cs="Arial"/>
                <w:color w:val="000000"/>
              </w:rPr>
              <w:t>Reflection and Evaluation</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FLS5003</w:t>
            </w:r>
          </w:p>
        </w:tc>
        <w:tc>
          <w:tcPr>
            <w:tcW w:w="2029" w:type="dxa"/>
            <w:vAlign w:val="center"/>
          </w:tcPr>
          <w:p w:rsidR="00A9109F" w:rsidRPr="00A9109F" w:rsidRDefault="00A9109F" w:rsidP="00A9109F">
            <w:pPr>
              <w:tabs>
                <w:tab w:val="left" w:pos="1600"/>
              </w:tabs>
            </w:pPr>
            <w:r w:rsidRPr="00A9109F">
              <w:t>Special Educational Needs</w:t>
            </w:r>
            <w:r w:rsidRPr="00A9109F">
              <w:rPr>
                <w:rFonts w:cs="Arial"/>
                <w:color w:val="000000"/>
              </w:rPr>
              <w:t xml:space="preserve"> and Disabilities</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sidRPr="00A9109F">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FLS5004</w:t>
            </w:r>
          </w:p>
        </w:tc>
        <w:tc>
          <w:tcPr>
            <w:tcW w:w="2029" w:type="dxa"/>
            <w:vAlign w:val="center"/>
          </w:tcPr>
          <w:p w:rsidR="00A9109F" w:rsidRPr="00A9109F" w:rsidRDefault="00A9109F" w:rsidP="00A9109F">
            <w:pPr>
              <w:tabs>
                <w:tab w:val="left" w:pos="1600"/>
              </w:tabs>
            </w:pPr>
            <w:r w:rsidRPr="00A9109F">
              <w:rPr>
                <w:rFonts w:cs="Arial"/>
                <w:color w:val="000000"/>
              </w:rPr>
              <w:t>Introduction to Action Research</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sidRPr="00A9109F">
              <w:rPr>
                <w:rFonts w:cs="Arial"/>
              </w:rPr>
              <w:t>1</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FLS5005</w:t>
            </w:r>
          </w:p>
        </w:tc>
        <w:tc>
          <w:tcPr>
            <w:tcW w:w="2029" w:type="dxa"/>
            <w:vAlign w:val="center"/>
          </w:tcPr>
          <w:p w:rsidR="00A9109F" w:rsidRPr="00A9109F" w:rsidRDefault="00A9109F" w:rsidP="00A9109F">
            <w:pPr>
              <w:tabs>
                <w:tab w:val="left" w:pos="1600"/>
              </w:tabs>
            </w:pPr>
            <w:r w:rsidRPr="00A9109F">
              <w:rPr>
                <w:rFonts w:cs="Arial"/>
                <w:color w:val="000000"/>
              </w:rPr>
              <w:t>Wider Environment in Education</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Pr>
                <w:rFonts w:cs="Arial"/>
              </w:rPr>
              <w:t>1&amp;</w:t>
            </w:r>
            <w:r w:rsidRPr="00A9109F">
              <w:rPr>
                <w:rFonts w:cs="Arial"/>
              </w:rPr>
              <w:t>2</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FLS5006</w:t>
            </w:r>
          </w:p>
        </w:tc>
        <w:tc>
          <w:tcPr>
            <w:tcW w:w="2029" w:type="dxa"/>
            <w:vAlign w:val="center"/>
          </w:tcPr>
          <w:p w:rsidR="00A9109F" w:rsidRPr="00A9109F" w:rsidRDefault="00A9109F" w:rsidP="00A9109F">
            <w:pPr>
              <w:tabs>
                <w:tab w:val="left" w:pos="1600"/>
              </w:tabs>
              <w:rPr>
                <w:highlight w:val="yellow"/>
              </w:rPr>
            </w:pPr>
            <w:r w:rsidRPr="00A9109F">
              <w:rPr>
                <w:rFonts w:cs="Arial"/>
                <w:color w:val="000000"/>
              </w:rPr>
              <w:t>Personalised Learning Support</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sidRPr="00A9109F">
              <w:rPr>
                <w:rFonts w:cs="Arial"/>
              </w:rPr>
              <w:t>2</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FLS5007</w:t>
            </w:r>
          </w:p>
        </w:tc>
        <w:tc>
          <w:tcPr>
            <w:tcW w:w="2029" w:type="dxa"/>
            <w:vAlign w:val="center"/>
          </w:tcPr>
          <w:p w:rsidR="00A9109F" w:rsidRPr="00A9109F" w:rsidRDefault="00A9109F" w:rsidP="00A9109F">
            <w:pPr>
              <w:tabs>
                <w:tab w:val="left" w:pos="1600"/>
              </w:tabs>
            </w:pPr>
            <w:r w:rsidRPr="00A9109F">
              <w:t>Action Research Project</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sidRPr="00A9109F">
              <w:rPr>
                <w:rFonts w:cs="Arial"/>
              </w:rPr>
              <w:t>2</w:t>
            </w:r>
          </w:p>
        </w:tc>
        <w:tc>
          <w:tcPr>
            <w:tcW w:w="2506" w:type="dxa"/>
            <w:vMerge/>
          </w:tcPr>
          <w:p w:rsidR="00A9109F" w:rsidRPr="001353D3" w:rsidRDefault="00A9109F" w:rsidP="00A9109F">
            <w:pPr>
              <w:rPr>
                <w:rFonts w:cs="Arial"/>
                <w:i/>
                <w:highlight w:val="magenta"/>
              </w:rPr>
            </w:pPr>
          </w:p>
        </w:tc>
      </w:tr>
      <w:tr w:rsidR="00A9109F" w:rsidRPr="001353D3" w:rsidTr="00A9109F">
        <w:tc>
          <w:tcPr>
            <w:tcW w:w="1276" w:type="dxa"/>
            <w:vAlign w:val="center"/>
          </w:tcPr>
          <w:p w:rsidR="00A9109F" w:rsidRPr="00A9109F" w:rsidRDefault="00A9109F" w:rsidP="00A9109F">
            <w:pPr>
              <w:rPr>
                <w:rFonts w:cs="Arial"/>
              </w:rPr>
            </w:pPr>
            <w:r>
              <w:rPr>
                <w:rFonts w:cs="Arial"/>
              </w:rPr>
              <w:t>FLS5008</w:t>
            </w:r>
          </w:p>
        </w:tc>
        <w:tc>
          <w:tcPr>
            <w:tcW w:w="2029" w:type="dxa"/>
            <w:vAlign w:val="center"/>
          </w:tcPr>
          <w:p w:rsidR="00A9109F" w:rsidRPr="00A9109F" w:rsidRDefault="00A9109F" w:rsidP="00A9109F">
            <w:pPr>
              <w:tabs>
                <w:tab w:val="left" w:pos="1600"/>
              </w:tabs>
              <w:rPr>
                <w:highlight w:val="yellow"/>
              </w:rPr>
            </w:pPr>
            <w:r w:rsidRPr="00A9109F">
              <w:t>Introduction to Learning theory</w:t>
            </w:r>
          </w:p>
        </w:tc>
        <w:tc>
          <w:tcPr>
            <w:tcW w:w="2224" w:type="dxa"/>
            <w:gridSpan w:val="3"/>
            <w:vAlign w:val="center"/>
          </w:tcPr>
          <w:p w:rsidR="00A9109F" w:rsidRPr="00A9109F" w:rsidRDefault="00A9109F" w:rsidP="00A9109F">
            <w:r w:rsidRPr="00A9109F">
              <w:rPr>
                <w:rFonts w:cs="Arial"/>
              </w:rPr>
              <w:t>Compulsory</w:t>
            </w:r>
          </w:p>
        </w:tc>
        <w:tc>
          <w:tcPr>
            <w:tcW w:w="980" w:type="dxa"/>
            <w:vAlign w:val="center"/>
          </w:tcPr>
          <w:p w:rsidR="00A9109F" w:rsidRPr="00A9109F" w:rsidRDefault="00A9109F" w:rsidP="00A9109F">
            <w:pPr>
              <w:rPr>
                <w:rFonts w:cs="Arial"/>
              </w:rPr>
            </w:pPr>
            <w:r w:rsidRPr="00A9109F">
              <w:rPr>
                <w:rFonts w:cs="Arial"/>
              </w:rPr>
              <w:t>15</w:t>
            </w:r>
          </w:p>
        </w:tc>
        <w:tc>
          <w:tcPr>
            <w:tcW w:w="1191" w:type="dxa"/>
            <w:vAlign w:val="center"/>
          </w:tcPr>
          <w:p w:rsidR="00A9109F" w:rsidRPr="00A9109F" w:rsidRDefault="00A9109F" w:rsidP="00A9109F">
            <w:pPr>
              <w:rPr>
                <w:rFonts w:cs="Arial"/>
              </w:rPr>
            </w:pPr>
            <w:r w:rsidRPr="00A9109F">
              <w:rPr>
                <w:rFonts w:cs="Arial"/>
              </w:rPr>
              <w:t>2</w:t>
            </w:r>
          </w:p>
        </w:tc>
        <w:tc>
          <w:tcPr>
            <w:tcW w:w="2506" w:type="dxa"/>
            <w:vMerge/>
          </w:tcPr>
          <w:p w:rsidR="00A9109F" w:rsidRPr="001353D3" w:rsidRDefault="00A9109F" w:rsidP="00A9109F">
            <w:pPr>
              <w:rPr>
                <w:rFonts w:cs="Arial"/>
                <w:i/>
                <w:highlight w:val="magenta"/>
              </w:rPr>
            </w:pPr>
          </w:p>
        </w:tc>
      </w:tr>
      <w:tr w:rsidR="004165D4" w:rsidRPr="00AD754A" w:rsidTr="00236866">
        <w:tc>
          <w:tcPr>
            <w:tcW w:w="5529" w:type="dxa"/>
            <w:gridSpan w:val="5"/>
          </w:tcPr>
          <w:p w:rsidR="004165D4" w:rsidRDefault="004165D4" w:rsidP="00236866">
            <w:pPr>
              <w:rPr>
                <w:rFonts w:cs="Arial"/>
              </w:rPr>
            </w:pPr>
          </w:p>
          <w:p w:rsidR="004165D4" w:rsidRPr="00C314CC" w:rsidRDefault="004165D4" w:rsidP="00236866">
            <w:pPr>
              <w:rPr>
                <w:rFonts w:cs="Arial"/>
              </w:rPr>
            </w:pPr>
            <w:r>
              <w:rPr>
                <w:rFonts w:cs="Arial"/>
              </w:rPr>
              <w:t>How many optional modules must a student choose in order to achieve the necessary amount of credits to achieve this level?</w:t>
            </w:r>
          </w:p>
        </w:tc>
        <w:tc>
          <w:tcPr>
            <w:tcW w:w="4677" w:type="dxa"/>
            <w:gridSpan w:val="3"/>
          </w:tcPr>
          <w:p w:rsidR="004165D4" w:rsidRDefault="004165D4" w:rsidP="00236866">
            <w:pPr>
              <w:rPr>
                <w:rFonts w:cs="Arial"/>
                <w:i/>
                <w:color w:val="000000" w:themeColor="text1"/>
              </w:rPr>
            </w:pPr>
          </w:p>
          <w:p w:rsidR="004165D4" w:rsidRPr="00AD754A" w:rsidRDefault="004165D4" w:rsidP="00236866">
            <w:pPr>
              <w:rPr>
                <w:rFonts w:cs="Arial"/>
                <w:color w:val="000000" w:themeColor="text1"/>
              </w:rPr>
            </w:pPr>
            <w:r w:rsidRPr="00A161FF">
              <w:rPr>
                <w:rFonts w:cs="Arial"/>
                <w:color w:val="000000" w:themeColor="text1"/>
              </w:rPr>
              <w:t xml:space="preserve">All modules </w:t>
            </w:r>
            <w:r w:rsidR="00A9109F">
              <w:rPr>
                <w:rFonts w:cs="Arial"/>
                <w:color w:val="000000" w:themeColor="text1"/>
              </w:rPr>
              <w:t>compulsory</w:t>
            </w:r>
          </w:p>
        </w:tc>
      </w:tr>
      <w:tr w:rsidR="004165D4" w:rsidRPr="00F419D2" w:rsidTr="00236866">
        <w:tc>
          <w:tcPr>
            <w:tcW w:w="10206" w:type="dxa"/>
            <w:gridSpan w:val="8"/>
          </w:tcPr>
          <w:p w:rsidR="004165D4" w:rsidRDefault="004165D4" w:rsidP="00236866">
            <w:pPr>
              <w:pStyle w:val="ListParagraph"/>
              <w:numPr>
                <w:ilvl w:val="0"/>
                <w:numId w:val="1"/>
              </w:numPr>
              <w:ind w:left="426" w:hanging="426"/>
              <w:rPr>
                <w:rFonts w:cs="Arial"/>
                <w:b/>
              </w:rPr>
            </w:pPr>
            <w:r w:rsidRPr="006B10F2">
              <w:rPr>
                <w:rFonts w:cs="Arial"/>
                <w:b/>
              </w:rPr>
              <w:t>Opportunities for placements / work-related learning / collaborative activity</w:t>
            </w:r>
            <w:r>
              <w:rPr>
                <w:rFonts w:cs="Arial"/>
                <w:b/>
              </w:rPr>
              <w:t xml:space="preserve"> –</w:t>
            </w:r>
            <w:r w:rsidRPr="00281B76">
              <w:rPr>
                <w:rFonts w:cs="Arial"/>
              </w:rPr>
              <w:t xml:space="preserve"> </w:t>
            </w:r>
            <w:r w:rsidRPr="00082990">
              <w:rPr>
                <w:rFonts w:cs="Arial"/>
                <w:b/>
              </w:rPr>
              <w:t>please indicate if any of the following apply to your programme</w:t>
            </w:r>
          </w:p>
          <w:p w:rsidR="004165D4" w:rsidRPr="00F419D2" w:rsidRDefault="004165D4" w:rsidP="00236866">
            <w:pPr>
              <w:rPr>
                <w:rFonts w:cs="Arial"/>
                <w:b/>
              </w:rPr>
            </w:pPr>
          </w:p>
        </w:tc>
      </w:tr>
      <w:tr w:rsidR="004165D4" w:rsidRPr="00F419D2" w:rsidTr="00236866">
        <w:tc>
          <w:tcPr>
            <w:tcW w:w="10206" w:type="dxa"/>
            <w:gridSpan w:val="8"/>
          </w:tcPr>
          <w:p w:rsidR="004165D4" w:rsidRPr="00F419D2" w:rsidRDefault="004165D4" w:rsidP="00236866">
            <w:pPr>
              <w:autoSpaceDE w:val="0"/>
              <w:autoSpaceDN w:val="0"/>
              <w:adjustRightInd w:val="0"/>
              <w:rPr>
                <w:rFonts w:cs="Arial"/>
                <w:szCs w:val="24"/>
              </w:rPr>
            </w:pPr>
            <w:r w:rsidRPr="00F419D2">
              <w:rPr>
                <w:rFonts w:cs="Arial"/>
                <w:szCs w:val="24"/>
              </w:rPr>
              <w:t>External / guest teaching</w:t>
            </w:r>
            <w:r>
              <w:rPr>
                <w:rFonts w:cs="Arial"/>
                <w:szCs w:val="24"/>
              </w:rPr>
              <w:t>: will</w:t>
            </w:r>
            <w:r w:rsidRPr="00F419D2">
              <w:rPr>
                <w:rFonts w:cs="Arial"/>
                <w:szCs w:val="24"/>
              </w:rPr>
              <w:t xml:space="preserve"> be used to provide professional expertise where required to supplement lectures in modules </w:t>
            </w:r>
          </w:p>
          <w:p w:rsidR="004165D4" w:rsidRPr="00F419D2" w:rsidRDefault="004165D4" w:rsidP="00236866">
            <w:pPr>
              <w:autoSpaceDE w:val="0"/>
              <w:autoSpaceDN w:val="0"/>
              <w:adjustRightInd w:val="0"/>
              <w:rPr>
                <w:rFonts w:cs="Arial"/>
                <w:szCs w:val="24"/>
              </w:rPr>
            </w:pPr>
          </w:p>
        </w:tc>
      </w:tr>
      <w:tr w:rsidR="004165D4" w:rsidRPr="00F419D2" w:rsidTr="00236866">
        <w:tc>
          <w:tcPr>
            <w:tcW w:w="10206" w:type="dxa"/>
            <w:gridSpan w:val="8"/>
          </w:tcPr>
          <w:p w:rsidR="004165D4" w:rsidRPr="00F419D2" w:rsidRDefault="004165D4" w:rsidP="00236866">
            <w:pPr>
              <w:autoSpaceDE w:val="0"/>
              <w:autoSpaceDN w:val="0"/>
              <w:adjustRightInd w:val="0"/>
              <w:rPr>
                <w:rFonts w:cs="Arial"/>
                <w:szCs w:val="24"/>
              </w:rPr>
            </w:pPr>
            <w:r w:rsidRPr="00F419D2">
              <w:rPr>
                <w:rFonts w:cs="Arial"/>
                <w:szCs w:val="24"/>
              </w:rPr>
              <w:t>Student placement: Students are work-based learners and will be expected to use their setting experiences to enhance their learning. They will be supported by a work-based mentor who should have a relevant degree in Education or Higher Level Teaching Assistant Status (HLTA).</w:t>
            </w:r>
          </w:p>
          <w:p w:rsidR="004165D4" w:rsidRPr="00F419D2" w:rsidRDefault="004165D4" w:rsidP="00236866">
            <w:pPr>
              <w:autoSpaceDE w:val="0"/>
              <w:autoSpaceDN w:val="0"/>
              <w:adjustRightInd w:val="0"/>
              <w:rPr>
                <w:rFonts w:cs="Arial"/>
                <w:szCs w:val="24"/>
              </w:rPr>
            </w:pPr>
          </w:p>
        </w:tc>
      </w:tr>
      <w:tr w:rsidR="004165D4" w:rsidRPr="00B768B1" w:rsidTr="00236866">
        <w:tc>
          <w:tcPr>
            <w:tcW w:w="10206" w:type="dxa"/>
            <w:gridSpan w:val="8"/>
          </w:tcPr>
          <w:p w:rsidR="004165D4" w:rsidRDefault="004165D4" w:rsidP="00236866">
            <w:pPr>
              <w:rPr>
                <w:rFonts w:cs="Arial"/>
                <w:b/>
              </w:rPr>
            </w:pPr>
            <w:r w:rsidRPr="00082990">
              <w:rPr>
                <w:rFonts w:cs="Arial"/>
                <w:b/>
              </w:rPr>
              <w:t>Further information</w:t>
            </w:r>
          </w:p>
          <w:p w:rsidR="004165D4" w:rsidRPr="00841E61" w:rsidRDefault="004165D4" w:rsidP="00236866">
            <w:pPr>
              <w:rPr>
                <w:rFonts w:cs="Arial"/>
                <w:szCs w:val="24"/>
              </w:rPr>
            </w:pPr>
            <w:r w:rsidRPr="00841E61">
              <w:rPr>
                <w:rFonts w:cs="Arial"/>
                <w:szCs w:val="24"/>
              </w:rPr>
              <w:t xml:space="preserve">All learners work for a minimum of 15 hours (paid </w:t>
            </w:r>
            <w:r>
              <w:rPr>
                <w:rFonts w:cs="Arial"/>
                <w:szCs w:val="24"/>
              </w:rPr>
              <w:t>and/</w:t>
            </w:r>
            <w:r w:rsidRPr="00841E61">
              <w:rPr>
                <w:rFonts w:cs="Arial"/>
                <w:szCs w:val="24"/>
              </w:rPr>
              <w:t xml:space="preserve">or on a voluntary basis) in an </w:t>
            </w:r>
            <w:r>
              <w:rPr>
                <w:rFonts w:cs="Arial"/>
                <w:szCs w:val="24"/>
              </w:rPr>
              <w:t xml:space="preserve">approved </w:t>
            </w:r>
            <w:r w:rsidRPr="00841E61">
              <w:rPr>
                <w:rFonts w:cs="Arial"/>
                <w:szCs w:val="24"/>
              </w:rPr>
              <w:t xml:space="preserve">educational setting. Observation of practice (3 times at each level) forms part of </w:t>
            </w:r>
            <w:r w:rsidR="00A9109F">
              <w:rPr>
                <w:rFonts w:cs="Arial"/>
                <w:szCs w:val="24"/>
              </w:rPr>
              <w:t>modules FLS4001 and FLS5002</w:t>
            </w:r>
            <w:bookmarkStart w:id="0" w:name="_GoBack"/>
            <w:bookmarkEnd w:id="0"/>
            <w:r>
              <w:rPr>
                <w:rFonts w:cs="Arial"/>
                <w:szCs w:val="24"/>
              </w:rPr>
              <w:t xml:space="preserve"> with evidence required  to demonstrate professional practice in line with National Occupational Standards</w:t>
            </w:r>
            <w:r w:rsidRPr="00841E61">
              <w:rPr>
                <w:rFonts w:cs="Arial"/>
                <w:szCs w:val="24"/>
              </w:rPr>
              <w:t xml:space="preserve"> however, performance is not assessed or graded. Learners have a me</w:t>
            </w:r>
            <w:r>
              <w:rPr>
                <w:rFonts w:cs="Arial"/>
                <w:szCs w:val="24"/>
              </w:rPr>
              <w:t xml:space="preserve">ntor assigned by the Head teacher/ Principal within their setting  and must have </w:t>
            </w:r>
            <w:r w:rsidRPr="00841E61">
              <w:rPr>
                <w:rFonts w:cs="Arial"/>
                <w:szCs w:val="24"/>
              </w:rPr>
              <w:t>wri</w:t>
            </w:r>
            <w:r>
              <w:rPr>
                <w:rFonts w:cs="Arial"/>
                <w:szCs w:val="24"/>
              </w:rPr>
              <w:t xml:space="preserve">tten permission from their Head </w:t>
            </w:r>
            <w:r w:rsidRPr="00841E61">
              <w:rPr>
                <w:rFonts w:cs="Arial"/>
                <w:szCs w:val="24"/>
              </w:rPr>
              <w:t>teacher to study for the</w:t>
            </w:r>
            <w:r>
              <w:rPr>
                <w:rFonts w:cs="Arial"/>
                <w:szCs w:val="24"/>
              </w:rPr>
              <w:t xml:space="preserve"> FdA LS </w:t>
            </w:r>
            <w:r w:rsidRPr="00841E61">
              <w:rPr>
                <w:rFonts w:cs="Arial"/>
                <w:szCs w:val="24"/>
              </w:rPr>
              <w:t>allow</w:t>
            </w:r>
            <w:r>
              <w:rPr>
                <w:rFonts w:cs="Arial"/>
                <w:szCs w:val="24"/>
              </w:rPr>
              <w:t>ing</w:t>
            </w:r>
            <w:r w:rsidRPr="00841E61">
              <w:rPr>
                <w:rFonts w:cs="Arial"/>
                <w:szCs w:val="24"/>
              </w:rPr>
              <w:t xml:space="preserve"> access to the setting for tutors conducting the observations.</w:t>
            </w:r>
          </w:p>
          <w:p w:rsidR="004165D4" w:rsidRDefault="004165D4" w:rsidP="00236866">
            <w:pPr>
              <w:pStyle w:val="Default"/>
              <w:rPr>
                <w:rFonts w:asciiTheme="minorHAnsi" w:hAnsiTheme="minorHAnsi" w:cs="Arial"/>
                <w:color w:val="auto"/>
                <w:sz w:val="22"/>
              </w:rPr>
            </w:pPr>
            <w:r w:rsidRPr="000154BA">
              <w:rPr>
                <w:rFonts w:ascii="Arial" w:hAnsi="Arial" w:cs="Arial"/>
                <w:color w:val="auto"/>
                <w:sz w:val="22"/>
              </w:rPr>
              <w:t xml:space="preserve">Mentors will be provided with an information letter and handbook.  Mentors are also invited to attend a session with guidance on requirements of the role where mentor suitability will be confirmed and will also be supported by the visiting tutor. They are not involved in summative assessment of the students but </w:t>
            </w:r>
            <w:r>
              <w:rPr>
                <w:rFonts w:ascii="Arial" w:hAnsi="Arial" w:cs="Arial"/>
                <w:color w:val="auto"/>
                <w:sz w:val="22"/>
              </w:rPr>
              <w:t xml:space="preserve">formal </w:t>
            </w:r>
            <w:r w:rsidRPr="000154BA">
              <w:rPr>
                <w:rFonts w:ascii="Arial" w:hAnsi="Arial" w:cs="Arial"/>
                <w:color w:val="auto"/>
                <w:sz w:val="22"/>
              </w:rPr>
              <w:t>formative assessment is required. Students are visited in their settings by the academic team. Opportunities to meet with the School Based Mentor can be arranged at this time. In the unlikely event of a student becoming unemployed during the course of the programme or where there are issues with assessment due to lack of appropriate learning opportunities to fulfil the learning outcomes</w:t>
            </w:r>
            <w:r>
              <w:rPr>
                <w:rFonts w:ascii="Arial" w:hAnsi="Arial" w:cs="Arial"/>
                <w:color w:val="auto"/>
                <w:sz w:val="22"/>
              </w:rPr>
              <w:t>, the course</w:t>
            </w:r>
            <w:r w:rsidRPr="000154BA">
              <w:rPr>
                <w:rFonts w:ascii="Arial" w:hAnsi="Arial" w:cs="Arial"/>
                <w:color w:val="auto"/>
                <w:sz w:val="22"/>
              </w:rPr>
              <w:t xml:space="preserve"> leader will work with the student to find a suitable voluntary setting to complete the programme.</w:t>
            </w:r>
            <w:r w:rsidRPr="00B83FA1">
              <w:rPr>
                <w:rFonts w:asciiTheme="minorHAnsi" w:hAnsiTheme="minorHAnsi" w:cs="Arial"/>
                <w:color w:val="auto"/>
                <w:sz w:val="22"/>
              </w:rPr>
              <w:t xml:space="preserve"> </w:t>
            </w:r>
          </w:p>
          <w:p w:rsidR="006F71D2" w:rsidRPr="00B768B1" w:rsidRDefault="006F71D2" w:rsidP="00236866">
            <w:pPr>
              <w:pStyle w:val="Default"/>
            </w:pPr>
          </w:p>
        </w:tc>
      </w:tr>
      <w:tr w:rsidR="004165D4" w:rsidRPr="00F419D2" w:rsidTr="00236866">
        <w:tc>
          <w:tcPr>
            <w:tcW w:w="10206" w:type="dxa"/>
            <w:gridSpan w:val="8"/>
          </w:tcPr>
          <w:p w:rsidR="004165D4" w:rsidRPr="00F419D2" w:rsidRDefault="004165D4" w:rsidP="00236866">
            <w:pPr>
              <w:rPr>
                <w:rFonts w:cs="Arial"/>
                <w:b/>
                <w:highlight w:val="magenta"/>
              </w:rPr>
            </w:pPr>
            <w:r>
              <w:rPr>
                <w:rFonts w:cs="Arial"/>
                <w:b/>
              </w:rPr>
              <w:t>22.</w:t>
            </w:r>
            <w:r w:rsidRPr="00F419D2">
              <w:rPr>
                <w:rFonts w:cs="Arial"/>
                <w:b/>
              </w:rPr>
              <w:t>Criteria for admission</w:t>
            </w:r>
          </w:p>
        </w:tc>
      </w:tr>
      <w:tr w:rsidR="004165D4" w:rsidRPr="0035004B" w:rsidTr="00236866">
        <w:tc>
          <w:tcPr>
            <w:tcW w:w="10206" w:type="dxa"/>
            <w:gridSpan w:val="8"/>
          </w:tcPr>
          <w:p w:rsidR="004165D4" w:rsidRDefault="004165D4" w:rsidP="00236866">
            <w:pPr>
              <w:rPr>
                <w:rFonts w:cs="Arial"/>
                <w:i/>
                <w:color w:val="FF0000"/>
              </w:rPr>
            </w:pPr>
          </w:p>
          <w:p w:rsidR="004165D4" w:rsidRPr="006F71D2" w:rsidRDefault="004165D4" w:rsidP="00236866">
            <w:pPr>
              <w:pStyle w:val="Default"/>
              <w:rPr>
                <w:rFonts w:ascii="Arial" w:hAnsi="Arial" w:cs="Arial"/>
                <w:color w:val="auto"/>
                <w:sz w:val="22"/>
              </w:rPr>
            </w:pPr>
            <w:r w:rsidRPr="006F71D2">
              <w:rPr>
                <w:rFonts w:ascii="Arial" w:hAnsi="Arial" w:cs="Arial"/>
                <w:color w:val="auto"/>
                <w:sz w:val="22"/>
              </w:rPr>
              <w:t>As specified by the University of Surrey Regulations, applicants will be expected to provide satisfactory</w:t>
            </w:r>
            <w:r w:rsidRPr="006F71D2">
              <w:rPr>
                <w:rFonts w:ascii="Arial" w:hAnsi="Arial" w:cs="Arial"/>
                <w:b/>
                <w:bCs/>
                <w:sz w:val="16"/>
                <w:szCs w:val="16"/>
              </w:rPr>
              <w:t xml:space="preserve"> </w:t>
            </w:r>
            <w:r w:rsidRPr="006F71D2">
              <w:rPr>
                <w:rFonts w:ascii="Arial" w:hAnsi="Arial" w:cs="Arial"/>
                <w:color w:val="auto"/>
                <w:sz w:val="22"/>
              </w:rPr>
              <w:t>evidence of their ability to embark on the Foundation Degree Programme. Criteria for admission includes:</w:t>
            </w:r>
          </w:p>
          <w:p w:rsidR="004165D4" w:rsidRPr="006F71D2" w:rsidRDefault="004165D4" w:rsidP="00236866">
            <w:pPr>
              <w:pStyle w:val="Default"/>
              <w:rPr>
                <w:rFonts w:ascii="Arial" w:hAnsi="Arial" w:cs="Arial"/>
                <w:color w:val="auto"/>
                <w:sz w:val="22"/>
              </w:rPr>
            </w:pPr>
            <w:r w:rsidRPr="006F71D2">
              <w:rPr>
                <w:rFonts w:ascii="Arial" w:hAnsi="Arial" w:cs="Arial"/>
                <w:color w:val="auto"/>
                <w:sz w:val="22"/>
              </w:rPr>
              <w:t xml:space="preserve"> </w:t>
            </w:r>
          </w:p>
          <w:p w:rsidR="004165D4" w:rsidRPr="006F71D2" w:rsidRDefault="004165D4" w:rsidP="004165D4">
            <w:pPr>
              <w:pStyle w:val="ListParagraph"/>
              <w:numPr>
                <w:ilvl w:val="0"/>
                <w:numId w:val="16"/>
              </w:numPr>
              <w:spacing w:after="200" w:line="276" w:lineRule="auto"/>
              <w:rPr>
                <w:rFonts w:cs="Arial"/>
                <w:szCs w:val="24"/>
              </w:rPr>
            </w:pPr>
            <w:r w:rsidRPr="006F71D2">
              <w:rPr>
                <w:rFonts w:cs="Arial"/>
                <w:szCs w:val="24"/>
              </w:rPr>
              <w:t xml:space="preserve">Hold a full and relevant Level 3 qualification in Supporting Teaching and Learning or equivalent level 3 qualification with a minimum of one year experience in a learning support role.  The duration of which must be at least ten hours per week throughout the academic year. </w:t>
            </w:r>
          </w:p>
          <w:p w:rsidR="004165D4" w:rsidRPr="006F71D2" w:rsidRDefault="004165D4" w:rsidP="004165D4">
            <w:pPr>
              <w:pStyle w:val="ListParagraph"/>
              <w:numPr>
                <w:ilvl w:val="0"/>
                <w:numId w:val="16"/>
              </w:numPr>
              <w:spacing w:after="200" w:line="276" w:lineRule="auto"/>
              <w:rPr>
                <w:rFonts w:cs="Arial"/>
                <w:szCs w:val="24"/>
              </w:rPr>
            </w:pPr>
            <w:r w:rsidRPr="006F71D2">
              <w:rPr>
                <w:rFonts w:cs="Arial"/>
                <w:szCs w:val="24"/>
              </w:rPr>
              <w:t>Have the competency in English as required by the University of Surrey</w:t>
            </w:r>
          </w:p>
          <w:p w:rsidR="004165D4" w:rsidRPr="006F71D2" w:rsidRDefault="004165D4" w:rsidP="004165D4">
            <w:pPr>
              <w:pStyle w:val="ListParagraph"/>
              <w:numPr>
                <w:ilvl w:val="0"/>
                <w:numId w:val="16"/>
              </w:numPr>
              <w:spacing w:after="200" w:line="276" w:lineRule="auto"/>
              <w:rPr>
                <w:rFonts w:cs="Arial"/>
                <w:szCs w:val="24"/>
              </w:rPr>
            </w:pPr>
            <w:r w:rsidRPr="006F71D2">
              <w:rPr>
                <w:rFonts w:cs="Arial"/>
                <w:szCs w:val="24"/>
              </w:rPr>
              <w:t>Complete and receive DBS clearance</w:t>
            </w:r>
          </w:p>
          <w:p w:rsidR="004165D4" w:rsidRPr="006F71D2" w:rsidRDefault="004165D4" w:rsidP="004165D4">
            <w:pPr>
              <w:pStyle w:val="ListParagraph"/>
              <w:numPr>
                <w:ilvl w:val="0"/>
                <w:numId w:val="16"/>
              </w:numPr>
              <w:spacing w:after="200" w:line="276" w:lineRule="auto"/>
              <w:rPr>
                <w:rFonts w:cs="Arial"/>
                <w:szCs w:val="24"/>
              </w:rPr>
            </w:pPr>
            <w:r w:rsidRPr="006F71D2">
              <w:rPr>
                <w:rFonts w:cs="Arial"/>
                <w:szCs w:val="24"/>
              </w:rPr>
              <w:t>Employed and/or in a voluntary placement as a learning support practitioner in primary, secondary, further education or a specialist school for a minimum of 15 hours per week concurrent with course attendance.</w:t>
            </w:r>
          </w:p>
          <w:p w:rsidR="004165D4" w:rsidRPr="006F71D2" w:rsidRDefault="004165D4" w:rsidP="004165D4">
            <w:pPr>
              <w:pStyle w:val="ListParagraph"/>
              <w:numPr>
                <w:ilvl w:val="0"/>
                <w:numId w:val="16"/>
              </w:numPr>
              <w:spacing w:after="200" w:line="276" w:lineRule="auto"/>
              <w:rPr>
                <w:rFonts w:cs="Arial"/>
              </w:rPr>
            </w:pPr>
            <w:r w:rsidRPr="006F71D2">
              <w:rPr>
                <w:rFonts w:cs="Arial"/>
                <w:szCs w:val="24"/>
              </w:rPr>
              <w:t>Head Teacher/ Principal letter to clarify employment/placement hours, access to institutional policies, support from a mentor and appropriate Literacy, Numeracy and ICT skills to support learning.</w:t>
            </w:r>
          </w:p>
          <w:p w:rsidR="004165D4" w:rsidRPr="006F71D2" w:rsidRDefault="004165D4" w:rsidP="004165D4">
            <w:pPr>
              <w:pStyle w:val="ListParagraph"/>
              <w:numPr>
                <w:ilvl w:val="0"/>
                <w:numId w:val="16"/>
              </w:numPr>
              <w:spacing w:after="200" w:line="276" w:lineRule="auto"/>
              <w:rPr>
                <w:rFonts w:cs="Arial"/>
              </w:rPr>
            </w:pPr>
            <w:r w:rsidRPr="006F71D2">
              <w:rPr>
                <w:rFonts w:cs="Arial"/>
                <w:szCs w:val="24"/>
              </w:rPr>
              <w:t xml:space="preserve">Satisfactory discussion with Head Teacher/ Principal, suitable Mentor </w:t>
            </w:r>
          </w:p>
          <w:p w:rsidR="004165D4" w:rsidRPr="006F71D2" w:rsidRDefault="004165D4" w:rsidP="006F71D2">
            <w:pPr>
              <w:pStyle w:val="ListParagraph"/>
              <w:numPr>
                <w:ilvl w:val="0"/>
                <w:numId w:val="16"/>
              </w:numPr>
              <w:spacing w:after="200" w:line="276" w:lineRule="auto"/>
              <w:rPr>
                <w:rFonts w:cs="Arial"/>
              </w:rPr>
            </w:pPr>
            <w:r w:rsidRPr="006F71D2">
              <w:rPr>
                <w:rFonts w:cs="Arial"/>
                <w:szCs w:val="24"/>
              </w:rPr>
              <w:t>Satisfactory  conclusion to checklist completed and comments during interview with reference to National College in Teaching and Leadership criteria for Teaching Schools to ensure an appropriate and suitable setting to accommodate learning outcomes</w:t>
            </w:r>
          </w:p>
          <w:p w:rsidR="004165D4" w:rsidRPr="006F71D2" w:rsidRDefault="004165D4" w:rsidP="004165D4">
            <w:pPr>
              <w:pStyle w:val="ListParagraph"/>
              <w:numPr>
                <w:ilvl w:val="0"/>
                <w:numId w:val="16"/>
              </w:numPr>
              <w:spacing w:after="200" w:line="276" w:lineRule="auto"/>
              <w:rPr>
                <w:rFonts w:cs="Arial"/>
              </w:rPr>
            </w:pPr>
            <w:r w:rsidRPr="006F71D2">
              <w:rPr>
                <w:rFonts w:cs="Arial"/>
              </w:rPr>
              <w:t xml:space="preserve">Non-standard entry applications will be welcomed and judged on individual merits.  </w:t>
            </w:r>
            <w:r w:rsidRPr="006F71D2">
              <w:rPr>
                <w:rFonts w:cs="Arial"/>
              </w:rPr>
              <w:br/>
              <w:t>This will involve an interview and a written assignment for initial assessment purposes</w:t>
            </w:r>
          </w:p>
          <w:p w:rsidR="004165D4" w:rsidRPr="006F71D2" w:rsidRDefault="004165D4" w:rsidP="00236866">
            <w:pPr>
              <w:pStyle w:val="Default"/>
              <w:rPr>
                <w:rFonts w:ascii="Arial" w:hAnsi="Arial" w:cs="Arial"/>
                <w:color w:val="auto"/>
                <w:sz w:val="22"/>
              </w:rPr>
            </w:pPr>
          </w:p>
          <w:p w:rsidR="004165D4" w:rsidRPr="006F71D2" w:rsidRDefault="004165D4" w:rsidP="00236866">
            <w:pPr>
              <w:pStyle w:val="Default"/>
              <w:rPr>
                <w:rFonts w:ascii="Arial" w:hAnsi="Arial" w:cs="Arial"/>
                <w:color w:val="auto"/>
                <w:sz w:val="22"/>
              </w:rPr>
            </w:pPr>
            <w:r w:rsidRPr="006F71D2">
              <w:rPr>
                <w:rFonts w:ascii="Arial" w:hAnsi="Arial" w:cs="Arial"/>
                <w:color w:val="auto"/>
                <w:sz w:val="22"/>
              </w:rPr>
              <w:t xml:space="preserve">Applications will be subject to interview where the candidate will be asked to provide evidence of qualifications, an appropriate mentor, suitable work placement and a satisfactory discussion with Head Teacher/ Employer. This is to ensure suitability for the programme. Students will also be provided with guidance as to the expectations of the programme and the assessment involved. </w:t>
            </w:r>
          </w:p>
          <w:p w:rsidR="004165D4" w:rsidRDefault="004165D4" w:rsidP="00236866">
            <w:pPr>
              <w:pStyle w:val="Default"/>
              <w:rPr>
                <w:rFonts w:asciiTheme="minorHAnsi" w:hAnsiTheme="minorHAnsi" w:cs="Arial"/>
                <w:color w:val="auto"/>
                <w:sz w:val="22"/>
              </w:rPr>
            </w:pPr>
          </w:p>
          <w:p w:rsidR="004165D4" w:rsidRPr="006F71D2" w:rsidRDefault="004165D4" w:rsidP="00236866">
            <w:pPr>
              <w:pStyle w:val="Default"/>
              <w:rPr>
                <w:rFonts w:ascii="Arial" w:hAnsi="Arial" w:cs="Arial"/>
                <w:b/>
                <w:color w:val="auto"/>
                <w:sz w:val="22"/>
              </w:rPr>
            </w:pPr>
            <w:r w:rsidRPr="006F71D2">
              <w:rPr>
                <w:rFonts w:ascii="Arial" w:hAnsi="Arial" w:cs="Arial"/>
                <w:b/>
                <w:color w:val="auto"/>
                <w:sz w:val="22"/>
              </w:rPr>
              <w:t xml:space="preserve">Recognition of Prior Learning (RPL) </w:t>
            </w:r>
          </w:p>
          <w:p w:rsidR="004165D4" w:rsidRPr="0035004B" w:rsidRDefault="004165D4" w:rsidP="00236866">
            <w:pPr>
              <w:rPr>
                <w:rFonts w:cs="Arial"/>
                <w:i/>
                <w:color w:val="FF0000"/>
              </w:rPr>
            </w:pPr>
            <w:r w:rsidRPr="006F71D2">
              <w:rPr>
                <w:rFonts w:cs="Arial"/>
                <w:szCs w:val="24"/>
              </w:rPr>
              <w:t>RPL may be considered for suitable applicants for Level 4 modules in line with University of Surrey Regulations.</w:t>
            </w:r>
            <w:r>
              <w:rPr>
                <w:sz w:val="16"/>
                <w:szCs w:val="16"/>
              </w:rPr>
              <w:t xml:space="preserve"> </w:t>
            </w:r>
          </w:p>
        </w:tc>
      </w:tr>
      <w:tr w:rsidR="004165D4" w:rsidRPr="006B10F2" w:rsidTr="00236866">
        <w:tc>
          <w:tcPr>
            <w:tcW w:w="10206" w:type="dxa"/>
            <w:gridSpan w:val="8"/>
          </w:tcPr>
          <w:p w:rsidR="004165D4" w:rsidRPr="006B10F2" w:rsidRDefault="004165D4" w:rsidP="00236866">
            <w:pPr>
              <w:pStyle w:val="ListParagraph"/>
              <w:numPr>
                <w:ilvl w:val="0"/>
                <w:numId w:val="1"/>
              </w:numPr>
              <w:ind w:left="426" w:hanging="426"/>
              <w:rPr>
                <w:rFonts w:cs="Arial"/>
                <w:b/>
              </w:rPr>
            </w:pPr>
            <w:r w:rsidRPr="006B10F2">
              <w:rPr>
                <w:rFonts w:cs="Arial"/>
                <w:b/>
              </w:rPr>
              <w:t>Assessment regulations</w:t>
            </w:r>
          </w:p>
        </w:tc>
      </w:tr>
      <w:tr w:rsidR="004165D4" w:rsidRPr="00D02762" w:rsidTr="00236866">
        <w:tc>
          <w:tcPr>
            <w:tcW w:w="10206" w:type="dxa"/>
            <w:gridSpan w:val="8"/>
          </w:tcPr>
          <w:p w:rsidR="004165D4" w:rsidRDefault="004165D4" w:rsidP="00236866">
            <w:pPr>
              <w:rPr>
                <w:rFonts w:cs="Arial"/>
                <w:szCs w:val="24"/>
              </w:rPr>
            </w:pPr>
            <w:r w:rsidRPr="00841E61">
              <w:rPr>
                <w:rFonts w:cs="Arial"/>
                <w:szCs w:val="24"/>
              </w:rPr>
              <w:t>All programm</w:t>
            </w:r>
            <w:r>
              <w:rPr>
                <w:rFonts w:cs="Arial"/>
                <w:szCs w:val="24"/>
              </w:rPr>
              <w:t>es</w:t>
            </w:r>
            <w:r w:rsidRPr="00841E61">
              <w:rPr>
                <w:rFonts w:cs="Arial"/>
                <w:szCs w:val="24"/>
              </w:rPr>
              <w:t xml:space="preserve"> within the University of Surrey adhe</w:t>
            </w:r>
            <w:r>
              <w:rPr>
                <w:rFonts w:cs="Arial"/>
                <w:szCs w:val="24"/>
              </w:rPr>
              <w:t>re to the Assessment Regulation</w:t>
            </w:r>
            <w:r w:rsidRPr="00841E61">
              <w:rPr>
                <w:rFonts w:cs="Arial"/>
                <w:szCs w:val="24"/>
              </w:rPr>
              <w:t>s. All taught programmes also reference and follow the Code of Practice on the Assessment of Students’ Work within Taught Programmes.</w:t>
            </w:r>
          </w:p>
          <w:p w:rsidR="006F71D2" w:rsidRPr="00D02762" w:rsidRDefault="006F71D2" w:rsidP="00236866">
            <w:pPr>
              <w:rPr>
                <w:rFonts w:cs="Arial"/>
              </w:rPr>
            </w:pPr>
          </w:p>
        </w:tc>
      </w:tr>
      <w:tr w:rsidR="004165D4" w:rsidRPr="006B10F2" w:rsidTr="00236866">
        <w:tc>
          <w:tcPr>
            <w:tcW w:w="10206" w:type="dxa"/>
            <w:gridSpan w:val="8"/>
          </w:tcPr>
          <w:p w:rsidR="004165D4" w:rsidRPr="006B10F2" w:rsidRDefault="004165D4" w:rsidP="00236866">
            <w:pPr>
              <w:pStyle w:val="ListParagraph"/>
              <w:numPr>
                <w:ilvl w:val="0"/>
                <w:numId w:val="1"/>
              </w:numPr>
              <w:ind w:left="426" w:hanging="426"/>
              <w:rPr>
                <w:rFonts w:cs="Arial"/>
                <w:b/>
              </w:rPr>
            </w:pPr>
            <w:r w:rsidRPr="006B10F2">
              <w:rPr>
                <w:rFonts w:cs="Arial"/>
                <w:b/>
              </w:rPr>
              <w:t>Support for students and their learning</w:t>
            </w:r>
          </w:p>
        </w:tc>
      </w:tr>
      <w:tr w:rsidR="004165D4" w:rsidRPr="00841E61" w:rsidTr="00236866">
        <w:tc>
          <w:tcPr>
            <w:tcW w:w="10206" w:type="dxa"/>
            <w:gridSpan w:val="8"/>
          </w:tcPr>
          <w:p w:rsidR="004165D4" w:rsidRDefault="004165D4" w:rsidP="00236866">
            <w:pPr>
              <w:rPr>
                <w:rFonts w:cs="Arial"/>
                <w:i/>
                <w:color w:val="FF0000"/>
              </w:rPr>
            </w:pPr>
          </w:p>
          <w:p w:rsidR="004165D4" w:rsidRPr="00841E61" w:rsidRDefault="004165D4" w:rsidP="00236866">
            <w:pPr>
              <w:jc w:val="both"/>
              <w:rPr>
                <w:rFonts w:cs="Arial"/>
                <w:szCs w:val="24"/>
              </w:rPr>
            </w:pPr>
            <w:r w:rsidRPr="00841E61">
              <w:rPr>
                <w:rFonts w:cs="Arial"/>
                <w:szCs w:val="24"/>
              </w:rPr>
              <w:t>Prior to enrolment on the programme all applicants attend an individual interview with the programme</w:t>
            </w:r>
            <w:r>
              <w:rPr>
                <w:rFonts w:cs="Arial"/>
                <w:szCs w:val="24"/>
              </w:rPr>
              <w:t xml:space="preserve"> leader</w:t>
            </w:r>
            <w:r w:rsidRPr="00841E61">
              <w:rPr>
                <w:rFonts w:cs="Arial"/>
                <w:szCs w:val="24"/>
              </w:rPr>
              <w:t>. The purpose of this interview is to:</w:t>
            </w:r>
          </w:p>
          <w:p w:rsidR="004165D4" w:rsidRPr="00841E61" w:rsidRDefault="004165D4" w:rsidP="00236866">
            <w:pPr>
              <w:jc w:val="both"/>
              <w:rPr>
                <w:rFonts w:cs="Arial"/>
                <w:szCs w:val="24"/>
              </w:rPr>
            </w:pPr>
            <w:r w:rsidRPr="00841E61">
              <w:rPr>
                <w:rFonts w:cs="Arial"/>
                <w:szCs w:val="24"/>
              </w:rPr>
              <w:t>a) confirm eligibility, ensuring all entry requirements are met</w:t>
            </w:r>
          </w:p>
          <w:p w:rsidR="004165D4" w:rsidRPr="00841E61" w:rsidRDefault="004165D4" w:rsidP="00236866">
            <w:pPr>
              <w:jc w:val="both"/>
              <w:rPr>
                <w:rFonts w:cs="Arial"/>
                <w:szCs w:val="24"/>
              </w:rPr>
            </w:pPr>
            <w:r w:rsidRPr="00841E61">
              <w:rPr>
                <w:rFonts w:cs="Arial"/>
                <w:szCs w:val="24"/>
              </w:rPr>
              <w:t>b) to ensure that the programme is appropriate to aspirations and circumstances</w:t>
            </w:r>
          </w:p>
          <w:p w:rsidR="004165D4" w:rsidRPr="00841E61" w:rsidRDefault="004165D4" w:rsidP="00236866">
            <w:pPr>
              <w:jc w:val="both"/>
              <w:rPr>
                <w:rFonts w:cs="Arial"/>
                <w:szCs w:val="24"/>
              </w:rPr>
            </w:pPr>
            <w:r w:rsidRPr="00841E61">
              <w:rPr>
                <w:rFonts w:cs="Arial"/>
                <w:szCs w:val="24"/>
              </w:rPr>
              <w:t>c) identify any additional support needs</w:t>
            </w:r>
          </w:p>
          <w:p w:rsidR="004165D4" w:rsidRPr="00841E61" w:rsidRDefault="004165D4" w:rsidP="00236866">
            <w:pPr>
              <w:jc w:val="both"/>
              <w:rPr>
                <w:rFonts w:cs="Arial"/>
                <w:szCs w:val="24"/>
              </w:rPr>
            </w:pPr>
            <w:r w:rsidRPr="00841E61">
              <w:rPr>
                <w:rFonts w:cs="Arial"/>
                <w:szCs w:val="24"/>
              </w:rPr>
              <w:br/>
              <w:t>At the conclusion of this interview process, the applicant should have a clear idea of what is involved in the programme, particularly the assessment load and standard required (example assignments are viewed) and the interviewer should be aware of any particular support needs for that applicant (initial assessment is conducted in literacy by the completion of a short written task by the applicant). If necessary, initial discussions can take place with the Additional Learning Support team at this stage.</w:t>
            </w:r>
            <w:r>
              <w:rPr>
                <w:rFonts w:cs="Arial"/>
                <w:szCs w:val="24"/>
              </w:rPr>
              <w:t xml:space="preserve">  </w:t>
            </w:r>
          </w:p>
          <w:p w:rsidR="004165D4" w:rsidRPr="00841E61" w:rsidRDefault="004165D4" w:rsidP="00236866">
            <w:pPr>
              <w:jc w:val="both"/>
              <w:rPr>
                <w:rFonts w:cs="Arial"/>
                <w:szCs w:val="24"/>
              </w:rPr>
            </w:pPr>
            <w:r w:rsidRPr="00841E61">
              <w:rPr>
                <w:rFonts w:cs="Arial"/>
                <w:szCs w:val="24"/>
              </w:rPr>
              <w:t>Once on-programme, students take part in an induction process which is designed to familiarise them with the finer details of the programme (issued with student</w:t>
            </w:r>
            <w:r>
              <w:rPr>
                <w:rFonts w:cs="Arial"/>
                <w:szCs w:val="24"/>
              </w:rPr>
              <w:t xml:space="preserve"> and college</w:t>
            </w:r>
            <w:r w:rsidRPr="00841E61">
              <w:rPr>
                <w:rFonts w:cs="Arial"/>
                <w:szCs w:val="24"/>
              </w:rPr>
              <w:t xml:space="preserve"> handbook), the coll</w:t>
            </w:r>
            <w:r>
              <w:rPr>
                <w:rFonts w:cs="Arial"/>
                <w:szCs w:val="24"/>
              </w:rPr>
              <w:t xml:space="preserve">ege environment (includes </w:t>
            </w:r>
            <w:proofErr w:type="gramStart"/>
            <w:r>
              <w:rPr>
                <w:rFonts w:cs="Arial"/>
                <w:szCs w:val="24"/>
              </w:rPr>
              <w:t>an</w:t>
            </w:r>
            <w:proofErr w:type="gramEnd"/>
            <w:r>
              <w:rPr>
                <w:rFonts w:cs="Arial"/>
                <w:szCs w:val="24"/>
              </w:rPr>
              <w:t xml:space="preserve"> Learning Resource centre</w:t>
            </w:r>
            <w:r w:rsidRPr="00841E61">
              <w:rPr>
                <w:rFonts w:cs="Arial"/>
                <w:szCs w:val="24"/>
              </w:rPr>
              <w:t xml:space="preserve"> induction), the tutors and </w:t>
            </w:r>
            <w:r>
              <w:rPr>
                <w:rFonts w:cs="Arial"/>
                <w:szCs w:val="24"/>
              </w:rPr>
              <w:t>fellow students</w:t>
            </w:r>
            <w:r w:rsidRPr="00841E61">
              <w:rPr>
                <w:rFonts w:cs="Arial"/>
                <w:szCs w:val="24"/>
              </w:rPr>
              <w:t>. At this stage, all students are made aware of their entitlements regarding student support systems within the college (careers, counselling, finance, crèche etc.)</w:t>
            </w:r>
          </w:p>
          <w:p w:rsidR="004165D4" w:rsidRPr="00841E61" w:rsidRDefault="004165D4" w:rsidP="00236866">
            <w:pPr>
              <w:jc w:val="both"/>
              <w:rPr>
                <w:rFonts w:cs="Arial"/>
                <w:szCs w:val="24"/>
              </w:rPr>
            </w:pPr>
            <w:r w:rsidRPr="00841E61">
              <w:rPr>
                <w:rFonts w:cs="Arial"/>
                <w:szCs w:val="24"/>
              </w:rPr>
              <w:t xml:space="preserve">In week 2 of the programme, </w:t>
            </w:r>
            <w:r w:rsidRPr="00176B77">
              <w:rPr>
                <w:rFonts w:cs="Arial"/>
                <w:szCs w:val="24"/>
              </w:rPr>
              <w:t>personal tutors are appointed.</w:t>
            </w:r>
            <w:r>
              <w:rPr>
                <w:rFonts w:cs="Arial"/>
                <w:szCs w:val="24"/>
              </w:rPr>
              <w:t xml:space="preserve"> The first hour of each</w:t>
            </w:r>
            <w:r w:rsidRPr="00841E61">
              <w:rPr>
                <w:rFonts w:cs="Arial"/>
                <w:szCs w:val="24"/>
              </w:rPr>
              <w:t xml:space="preserve"> programmed session is a designated tutorial time and is used to conduct small group tutorials or individual tutorials by appointment. Each student therefore has an opportunity to discuss general issues or matters of personal concern. </w:t>
            </w:r>
          </w:p>
          <w:p w:rsidR="004165D4" w:rsidRPr="00841E61" w:rsidRDefault="004165D4" w:rsidP="00236866">
            <w:pPr>
              <w:jc w:val="both"/>
              <w:rPr>
                <w:rFonts w:cs="Arial"/>
                <w:szCs w:val="24"/>
              </w:rPr>
            </w:pPr>
            <w:r w:rsidRPr="00841E61">
              <w:rPr>
                <w:rFonts w:cs="Arial"/>
                <w:szCs w:val="24"/>
              </w:rPr>
              <w:t>Each module on the pr</w:t>
            </w:r>
            <w:r>
              <w:rPr>
                <w:rFonts w:cs="Arial"/>
                <w:szCs w:val="24"/>
              </w:rPr>
              <w:t>ogramme has a specified assignment workshop</w:t>
            </w:r>
            <w:r w:rsidRPr="00841E61">
              <w:rPr>
                <w:rFonts w:cs="Arial"/>
                <w:szCs w:val="24"/>
              </w:rPr>
              <w:t xml:space="preserve"> session (usually at the end of t</w:t>
            </w:r>
            <w:r>
              <w:rPr>
                <w:rFonts w:cs="Arial"/>
                <w:szCs w:val="24"/>
              </w:rPr>
              <w:t>he module) at which students</w:t>
            </w:r>
            <w:r w:rsidRPr="00841E61">
              <w:rPr>
                <w:rFonts w:cs="Arial"/>
                <w:szCs w:val="24"/>
              </w:rPr>
              <w:t xml:space="preserve"> meet with the module tutor to discuss how they will address the module assignment. Contact details for all tutors are provided in the student handbook allowing access to tutors outside of the formal programme hours, through the medium of email and telephone. All students therefore have access to both pastoral and academic guidance throughout the course.</w:t>
            </w:r>
          </w:p>
          <w:p w:rsidR="004165D4" w:rsidRPr="00841E61" w:rsidRDefault="004165D4" w:rsidP="00236866">
            <w:pPr>
              <w:jc w:val="both"/>
              <w:rPr>
                <w:rFonts w:cs="Arial"/>
                <w:szCs w:val="24"/>
              </w:rPr>
            </w:pPr>
            <w:r w:rsidRPr="00841E61">
              <w:rPr>
                <w:rFonts w:cs="Arial"/>
                <w:szCs w:val="24"/>
              </w:rPr>
              <w:t>Extensive use is made of the college VLE system (Moodle) which can be used to access programme</w:t>
            </w:r>
            <w:r>
              <w:rPr>
                <w:rFonts w:cs="Arial"/>
                <w:szCs w:val="24"/>
              </w:rPr>
              <w:t xml:space="preserve"> documentation and materials with</w:t>
            </w:r>
            <w:r w:rsidRPr="00841E61">
              <w:rPr>
                <w:rFonts w:cs="Arial"/>
                <w:szCs w:val="24"/>
              </w:rPr>
              <w:t xml:space="preserve"> links to additional reading, including E-books and web based material.</w:t>
            </w:r>
          </w:p>
        </w:tc>
      </w:tr>
      <w:tr w:rsidR="004165D4" w:rsidRPr="006B10F2" w:rsidTr="00236866">
        <w:tc>
          <w:tcPr>
            <w:tcW w:w="10206" w:type="dxa"/>
            <w:gridSpan w:val="8"/>
          </w:tcPr>
          <w:p w:rsidR="004165D4" w:rsidRPr="006B10F2" w:rsidRDefault="004165D4" w:rsidP="00236866">
            <w:pPr>
              <w:pStyle w:val="ListParagraph"/>
              <w:numPr>
                <w:ilvl w:val="0"/>
                <w:numId w:val="1"/>
              </w:numPr>
              <w:ind w:left="426" w:hanging="426"/>
              <w:rPr>
                <w:rFonts w:cs="Arial"/>
                <w:b/>
              </w:rPr>
            </w:pPr>
            <w:r w:rsidRPr="006B10F2">
              <w:rPr>
                <w:rFonts w:cs="Arial"/>
                <w:b/>
              </w:rPr>
              <w:t>Quality management – indications of quality and the methods for evaluating and improving quality</w:t>
            </w:r>
          </w:p>
        </w:tc>
      </w:tr>
      <w:tr w:rsidR="004165D4" w:rsidRPr="005E2D3D" w:rsidTr="00236866">
        <w:tc>
          <w:tcPr>
            <w:tcW w:w="10206" w:type="dxa"/>
            <w:gridSpan w:val="8"/>
          </w:tcPr>
          <w:p w:rsidR="004165D4" w:rsidRPr="00841E61" w:rsidRDefault="004165D4" w:rsidP="00236866">
            <w:pPr>
              <w:jc w:val="both"/>
              <w:rPr>
                <w:rFonts w:cs="Arial"/>
                <w:szCs w:val="24"/>
              </w:rPr>
            </w:pPr>
            <w:r w:rsidRPr="00F419D2">
              <w:rPr>
                <w:rFonts w:cs="Arial"/>
                <w:szCs w:val="24"/>
              </w:rPr>
              <w:t>The College operates appropriate quality processes approved by the University</w:t>
            </w:r>
            <w:r>
              <w:rPr>
                <w:rFonts w:cs="Arial"/>
                <w:szCs w:val="24"/>
              </w:rPr>
              <w:t xml:space="preserve">. </w:t>
            </w:r>
            <w:r w:rsidRPr="00841E61">
              <w:rPr>
                <w:rFonts w:cs="Arial"/>
                <w:szCs w:val="24"/>
              </w:rPr>
              <w:t>Formal mechanisms for reviewing teaching and learning standards  and  curriculum content include:</w:t>
            </w:r>
          </w:p>
          <w:p w:rsidR="004165D4" w:rsidRPr="00841E61"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Internal audit of teaching</w:t>
            </w:r>
            <w:r>
              <w:rPr>
                <w:rFonts w:cs="Arial"/>
                <w:szCs w:val="24"/>
              </w:rPr>
              <w:t xml:space="preserve"> quality</w:t>
            </w:r>
          </w:p>
          <w:p w:rsidR="004165D4" w:rsidRPr="00841E61"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Re-validation panels (</w:t>
            </w:r>
            <w:proofErr w:type="spellStart"/>
            <w:r w:rsidRPr="00841E61">
              <w:rPr>
                <w:rFonts w:cs="Arial"/>
                <w:szCs w:val="24"/>
              </w:rPr>
              <w:t>quinquennial</w:t>
            </w:r>
            <w:proofErr w:type="spellEnd"/>
            <w:r w:rsidRPr="00841E61">
              <w:rPr>
                <w:rFonts w:cs="Arial"/>
                <w:szCs w:val="24"/>
              </w:rPr>
              <w:t xml:space="preserve"> and interim review) involving University and external members</w:t>
            </w:r>
          </w:p>
          <w:p w:rsidR="004165D4" w:rsidRPr="00841E61"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NSS survey</w:t>
            </w:r>
          </w:p>
          <w:p w:rsidR="004165D4" w:rsidRPr="00841E61"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 xml:space="preserve">External examiner’s reports on student work submitted for assessment </w:t>
            </w:r>
          </w:p>
          <w:p w:rsidR="004165D4" w:rsidRPr="00841E61"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Internal quality procedures such as Course and School Self Assessment Reports (SAR) and the Annual Quality Improvement Plan (QIP)</w:t>
            </w:r>
          </w:p>
          <w:p w:rsidR="004165D4" w:rsidRDefault="004165D4" w:rsidP="004165D4">
            <w:pPr>
              <w:numPr>
                <w:ilvl w:val="0"/>
                <w:numId w:val="5"/>
              </w:numPr>
              <w:tabs>
                <w:tab w:val="clear" w:pos="720"/>
                <w:tab w:val="num" w:pos="242"/>
              </w:tabs>
              <w:ind w:left="231" w:hanging="231"/>
              <w:jc w:val="both"/>
              <w:rPr>
                <w:rFonts w:cs="Arial"/>
                <w:szCs w:val="24"/>
              </w:rPr>
            </w:pPr>
            <w:r w:rsidRPr="00841E61">
              <w:rPr>
                <w:rFonts w:cs="Arial"/>
                <w:szCs w:val="24"/>
              </w:rPr>
              <w:t>College committees such as Internal Verification Working Group, Higher Education Working Party, Academic Standards Committee and the Teaching and Learning Committee</w:t>
            </w:r>
          </w:p>
          <w:p w:rsidR="004165D4" w:rsidRPr="00841E61" w:rsidRDefault="004165D4" w:rsidP="004165D4">
            <w:pPr>
              <w:numPr>
                <w:ilvl w:val="0"/>
                <w:numId w:val="5"/>
              </w:numPr>
              <w:tabs>
                <w:tab w:val="clear" w:pos="720"/>
                <w:tab w:val="num" w:pos="242"/>
              </w:tabs>
              <w:ind w:left="231" w:hanging="231"/>
              <w:jc w:val="both"/>
              <w:rPr>
                <w:rFonts w:cs="Arial"/>
                <w:szCs w:val="24"/>
              </w:rPr>
            </w:pPr>
            <w:r>
              <w:rPr>
                <w:rFonts w:cs="Arial"/>
                <w:szCs w:val="24"/>
              </w:rPr>
              <w:t>All staff complete a DBS check</w:t>
            </w:r>
          </w:p>
          <w:p w:rsidR="004165D4" w:rsidRDefault="004165D4" w:rsidP="00236866">
            <w:pPr>
              <w:jc w:val="both"/>
              <w:rPr>
                <w:rFonts w:cs="Arial"/>
              </w:rPr>
            </w:pPr>
          </w:p>
          <w:p w:rsidR="004165D4" w:rsidRPr="00841E61" w:rsidRDefault="004165D4" w:rsidP="00236866">
            <w:pPr>
              <w:jc w:val="both"/>
              <w:rPr>
                <w:rFonts w:cs="Arial"/>
              </w:rPr>
            </w:pPr>
            <w:r w:rsidRPr="00841E61">
              <w:rPr>
                <w:rFonts w:cs="Arial"/>
              </w:rPr>
              <w:t>Student feedback is important in informing ongoing internal evaluation of module content and assessment practices as well as management of the course in general. The most formal mechanism for feedback on the course is the Board of Studies. Elected student representatives put forward the views of their peer group to inform the discussions that take place. Students also attend Review Panels providing feedback to panel members on their experience on the course.</w:t>
            </w:r>
          </w:p>
          <w:p w:rsidR="004165D4" w:rsidRPr="00841E61" w:rsidRDefault="004165D4" w:rsidP="00236866">
            <w:pPr>
              <w:jc w:val="both"/>
              <w:rPr>
                <w:rFonts w:cs="Arial"/>
                <w:szCs w:val="24"/>
              </w:rPr>
            </w:pPr>
            <w:r w:rsidRPr="00841E61">
              <w:rPr>
                <w:rFonts w:cs="Arial"/>
                <w:szCs w:val="24"/>
              </w:rPr>
              <w:t xml:space="preserve">At the conclusion of each module, all students are asked to complete an end-of module </w:t>
            </w:r>
            <w:r>
              <w:rPr>
                <w:rFonts w:cs="Arial"/>
                <w:szCs w:val="24"/>
              </w:rPr>
              <w:t>e-</w:t>
            </w:r>
            <w:r w:rsidRPr="00841E61">
              <w:rPr>
                <w:rFonts w:cs="Arial"/>
                <w:szCs w:val="24"/>
              </w:rPr>
              <w:t>questionnaire which contains a mix of open and closed questions. The feedback obtained contributes to module development.</w:t>
            </w:r>
          </w:p>
          <w:p w:rsidR="004165D4" w:rsidRPr="000F2719" w:rsidRDefault="004165D4" w:rsidP="00236866">
            <w:pPr>
              <w:jc w:val="both"/>
              <w:rPr>
                <w:rFonts w:cs="Arial"/>
                <w:szCs w:val="24"/>
              </w:rPr>
            </w:pPr>
            <w:r w:rsidRPr="000F2719">
              <w:rPr>
                <w:rFonts w:cs="Arial"/>
                <w:szCs w:val="24"/>
              </w:rPr>
              <w:t>Student also complete college questionnaires at various points in the academic year which focus on induction and entry, programme review, destination survey.  Student evaluation of the programme includes participation in the NSS.</w:t>
            </w:r>
          </w:p>
          <w:p w:rsidR="004165D4" w:rsidRPr="000F2719" w:rsidRDefault="004165D4" w:rsidP="00236866">
            <w:pPr>
              <w:pStyle w:val="Default"/>
              <w:rPr>
                <w:rFonts w:ascii="Arial" w:hAnsi="Arial" w:cs="Arial"/>
                <w:color w:val="auto"/>
                <w:sz w:val="22"/>
              </w:rPr>
            </w:pPr>
            <w:r w:rsidRPr="000F2719">
              <w:rPr>
                <w:rFonts w:ascii="Arial" w:hAnsi="Arial" w:cs="Arial"/>
                <w:color w:val="auto"/>
                <w:sz w:val="22"/>
              </w:rPr>
              <w:t>Staff Development priorities:</w:t>
            </w:r>
          </w:p>
          <w:p w:rsidR="004165D4" w:rsidRPr="000F2719" w:rsidRDefault="004165D4" w:rsidP="004165D4">
            <w:pPr>
              <w:pStyle w:val="Default"/>
              <w:numPr>
                <w:ilvl w:val="0"/>
                <w:numId w:val="17"/>
              </w:numPr>
              <w:rPr>
                <w:rFonts w:ascii="Arial" w:hAnsi="Arial" w:cs="Arial"/>
                <w:color w:val="auto"/>
                <w:sz w:val="22"/>
              </w:rPr>
            </w:pPr>
            <w:r w:rsidRPr="000F2719">
              <w:rPr>
                <w:rFonts w:ascii="Arial" w:hAnsi="Arial" w:cs="Arial"/>
                <w:color w:val="auto"/>
                <w:sz w:val="22"/>
              </w:rPr>
              <w:t xml:space="preserve">All staff must attain a recognised teaching qualification </w:t>
            </w:r>
          </w:p>
          <w:p w:rsidR="004165D4" w:rsidRPr="000F2719" w:rsidRDefault="004165D4" w:rsidP="004165D4">
            <w:pPr>
              <w:pStyle w:val="Default"/>
              <w:numPr>
                <w:ilvl w:val="0"/>
                <w:numId w:val="17"/>
              </w:numPr>
              <w:rPr>
                <w:rFonts w:ascii="Arial" w:hAnsi="Arial" w:cs="Arial"/>
                <w:color w:val="auto"/>
                <w:sz w:val="22"/>
              </w:rPr>
            </w:pPr>
            <w:r w:rsidRPr="000F2719">
              <w:rPr>
                <w:rFonts w:ascii="Arial" w:hAnsi="Arial" w:cs="Arial"/>
                <w:color w:val="auto"/>
                <w:sz w:val="22"/>
              </w:rPr>
              <w:t>College staff development courses and CPD days spent in the school environment</w:t>
            </w:r>
          </w:p>
          <w:p w:rsidR="004165D4" w:rsidRPr="000F2719" w:rsidRDefault="004165D4" w:rsidP="004165D4">
            <w:pPr>
              <w:pStyle w:val="Default"/>
              <w:numPr>
                <w:ilvl w:val="0"/>
                <w:numId w:val="17"/>
              </w:numPr>
              <w:rPr>
                <w:rFonts w:ascii="Arial" w:hAnsi="Arial" w:cs="Arial"/>
                <w:color w:val="auto"/>
                <w:sz w:val="22"/>
              </w:rPr>
            </w:pPr>
            <w:r w:rsidRPr="000F2719">
              <w:rPr>
                <w:rFonts w:ascii="Arial" w:hAnsi="Arial" w:cs="Arial"/>
                <w:color w:val="auto"/>
                <w:sz w:val="22"/>
              </w:rPr>
              <w:t xml:space="preserve">Meetings with Head Teachers and </w:t>
            </w:r>
            <w:proofErr w:type="spellStart"/>
            <w:r w:rsidRPr="000F2719">
              <w:rPr>
                <w:rFonts w:ascii="Arial" w:hAnsi="Arial" w:cs="Arial"/>
                <w:color w:val="auto"/>
                <w:sz w:val="22"/>
              </w:rPr>
              <w:t>SENDcos</w:t>
            </w:r>
            <w:proofErr w:type="spellEnd"/>
          </w:p>
          <w:p w:rsidR="004165D4" w:rsidRPr="000F2719" w:rsidRDefault="004165D4" w:rsidP="004165D4">
            <w:pPr>
              <w:pStyle w:val="Default"/>
              <w:numPr>
                <w:ilvl w:val="0"/>
                <w:numId w:val="17"/>
              </w:numPr>
              <w:rPr>
                <w:rFonts w:ascii="Arial" w:hAnsi="Arial" w:cs="Arial"/>
                <w:color w:val="auto"/>
                <w:sz w:val="22"/>
              </w:rPr>
            </w:pPr>
            <w:r w:rsidRPr="000F2719">
              <w:rPr>
                <w:rFonts w:ascii="Arial" w:hAnsi="Arial" w:cs="Arial"/>
                <w:color w:val="auto"/>
                <w:sz w:val="22"/>
              </w:rPr>
              <w:t xml:space="preserve">Conferences, courses, seminars to update specific knowledge on related issues </w:t>
            </w:r>
          </w:p>
          <w:p w:rsidR="004165D4" w:rsidRPr="000F2719" w:rsidRDefault="004165D4" w:rsidP="00236866">
            <w:pPr>
              <w:pStyle w:val="Default"/>
              <w:numPr>
                <w:ilvl w:val="0"/>
                <w:numId w:val="17"/>
              </w:numPr>
              <w:rPr>
                <w:rFonts w:ascii="Arial" w:hAnsi="Arial" w:cs="Arial"/>
                <w:color w:val="auto"/>
                <w:sz w:val="22"/>
              </w:rPr>
            </w:pPr>
            <w:r w:rsidRPr="000F2719">
              <w:rPr>
                <w:rFonts w:ascii="Arial" w:hAnsi="Arial" w:cs="Arial"/>
                <w:color w:val="auto"/>
                <w:sz w:val="22"/>
              </w:rPr>
              <w:t xml:space="preserve">All staff must be DBS checked </w:t>
            </w:r>
          </w:p>
          <w:p w:rsidR="004165D4" w:rsidRPr="005E2D3D" w:rsidRDefault="004165D4" w:rsidP="00236866">
            <w:pPr>
              <w:rPr>
                <w:rFonts w:cs="Arial"/>
                <w:color w:val="FF0000"/>
              </w:rPr>
            </w:pPr>
          </w:p>
        </w:tc>
      </w:tr>
      <w:tr w:rsidR="004165D4" w:rsidRPr="006B10F2" w:rsidTr="00236866">
        <w:tc>
          <w:tcPr>
            <w:tcW w:w="10206" w:type="dxa"/>
            <w:gridSpan w:val="8"/>
          </w:tcPr>
          <w:p w:rsidR="004165D4" w:rsidRPr="006B10F2" w:rsidRDefault="004165D4" w:rsidP="00236866">
            <w:pPr>
              <w:pStyle w:val="ListParagraph"/>
              <w:numPr>
                <w:ilvl w:val="0"/>
                <w:numId w:val="1"/>
              </w:numPr>
              <w:ind w:left="426" w:hanging="426"/>
              <w:rPr>
                <w:rFonts w:cs="Arial"/>
                <w:b/>
              </w:rPr>
            </w:pPr>
            <w:r w:rsidRPr="00F419D2">
              <w:rPr>
                <w:rFonts w:cs="Arial"/>
                <w:b/>
              </w:rPr>
              <w:t>Further information</w:t>
            </w:r>
          </w:p>
        </w:tc>
      </w:tr>
      <w:tr w:rsidR="004165D4" w:rsidRPr="00E368EE" w:rsidTr="00236866">
        <w:tc>
          <w:tcPr>
            <w:tcW w:w="10206" w:type="dxa"/>
            <w:gridSpan w:val="8"/>
          </w:tcPr>
          <w:p w:rsidR="004165D4" w:rsidRDefault="004165D4" w:rsidP="00236866">
            <w:pPr>
              <w:pStyle w:val="Default"/>
              <w:rPr>
                <w:sz w:val="22"/>
                <w:szCs w:val="22"/>
              </w:rPr>
            </w:pPr>
          </w:p>
          <w:p w:rsidR="004165D4" w:rsidRPr="000F2719" w:rsidRDefault="004165D4" w:rsidP="00236866">
            <w:pPr>
              <w:pStyle w:val="Default"/>
              <w:rPr>
                <w:rFonts w:ascii="Arial" w:hAnsi="Arial" w:cs="Arial"/>
                <w:color w:val="auto"/>
                <w:sz w:val="22"/>
                <w:szCs w:val="22"/>
              </w:rPr>
            </w:pPr>
            <w:r w:rsidRPr="000F2719">
              <w:rPr>
                <w:rFonts w:ascii="Arial" w:hAnsi="Arial" w:cs="Arial"/>
                <w:color w:val="auto"/>
                <w:sz w:val="22"/>
                <w:szCs w:val="22"/>
              </w:rPr>
              <w:t xml:space="preserve">Further information can be found on our webpages at http://www.farn-ct.ac.uk/higher-education (for example the Key Information Set), and within the Programme Handbook, which is provided on entry to the Programme. </w:t>
            </w:r>
          </w:p>
          <w:p w:rsidR="004165D4" w:rsidRDefault="004165D4" w:rsidP="00236866">
            <w:pPr>
              <w:pStyle w:val="Default"/>
              <w:rPr>
                <w:rFonts w:asciiTheme="minorHAnsi" w:hAnsiTheme="minorHAnsi" w:cs="Arial"/>
                <w:color w:val="auto"/>
                <w:sz w:val="22"/>
                <w:szCs w:val="22"/>
              </w:rPr>
            </w:pPr>
            <w:r w:rsidRPr="000F2719">
              <w:rPr>
                <w:rFonts w:ascii="Arial" w:hAnsi="Arial" w:cs="Arial"/>
                <w:color w:val="auto"/>
                <w:sz w:val="22"/>
                <w:szCs w:val="22"/>
              </w:rPr>
              <w:t>The General Regulations and Codes of Practice for taught programmes can be found at https://www.surrey.ac.uk/learningandteaching/regulations/</w:t>
            </w:r>
            <w:r w:rsidRPr="00E368EE">
              <w:rPr>
                <w:rFonts w:asciiTheme="minorHAnsi" w:hAnsiTheme="minorHAnsi" w:cs="Arial"/>
                <w:color w:val="auto"/>
                <w:sz w:val="22"/>
                <w:szCs w:val="22"/>
              </w:rPr>
              <w:t xml:space="preserve"> </w:t>
            </w:r>
          </w:p>
          <w:p w:rsidR="000F2719" w:rsidRPr="00E368EE" w:rsidRDefault="000F2719" w:rsidP="00236866">
            <w:pPr>
              <w:pStyle w:val="Default"/>
              <w:rPr>
                <w:rFonts w:asciiTheme="minorHAnsi" w:hAnsiTheme="minorHAnsi" w:cs="Arial"/>
                <w:color w:val="auto"/>
                <w:sz w:val="22"/>
                <w:szCs w:val="22"/>
              </w:rPr>
            </w:pPr>
          </w:p>
        </w:tc>
      </w:tr>
    </w:tbl>
    <w:p w:rsidR="004607A6" w:rsidRDefault="004607A6"/>
    <w:sectPr w:rsidR="004607A6" w:rsidSect="0046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057"/>
    <w:multiLevelType w:val="hybridMultilevel"/>
    <w:tmpl w:val="22DE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18C2"/>
    <w:multiLevelType w:val="hybridMultilevel"/>
    <w:tmpl w:val="EB887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56E15"/>
    <w:multiLevelType w:val="hybridMultilevel"/>
    <w:tmpl w:val="CE82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947C3"/>
    <w:multiLevelType w:val="hybridMultilevel"/>
    <w:tmpl w:val="7AFC9E7E"/>
    <w:lvl w:ilvl="0" w:tplc="3B78B4D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C1A33"/>
    <w:multiLevelType w:val="hybridMultilevel"/>
    <w:tmpl w:val="121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52DA2"/>
    <w:multiLevelType w:val="hybridMultilevel"/>
    <w:tmpl w:val="80A6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E0D09"/>
    <w:multiLevelType w:val="hybridMultilevel"/>
    <w:tmpl w:val="A7DA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411A5"/>
    <w:multiLevelType w:val="hybridMultilevel"/>
    <w:tmpl w:val="19064B86"/>
    <w:lvl w:ilvl="0" w:tplc="3A2041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B3C60"/>
    <w:multiLevelType w:val="hybridMultilevel"/>
    <w:tmpl w:val="DBB8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F40E8"/>
    <w:multiLevelType w:val="hybridMultilevel"/>
    <w:tmpl w:val="39AE232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C7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B8089B"/>
    <w:multiLevelType w:val="hybridMultilevel"/>
    <w:tmpl w:val="B88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93C0A"/>
    <w:multiLevelType w:val="hybridMultilevel"/>
    <w:tmpl w:val="3C24B258"/>
    <w:lvl w:ilvl="0" w:tplc="78500A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F5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6021AB"/>
    <w:multiLevelType w:val="hybridMultilevel"/>
    <w:tmpl w:val="49D86480"/>
    <w:lvl w:ilvl="0" w:tplc="1F72AD72">
      <w:start w:val="1"/>
      <w:numFmt w:val="decimal"/>
      <w:lvlText w:val="%1."/>
      <w:lvlJc w:val="left"/>
      <w:pPr>
        <w:tabs>
          <w:tab w:val="num" w:pos="600"/>
        </w:tabs>
        <w:ind w:left="60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B7031"/>
    <w:multiLevelType w:val="hybridMultilevel"/>
    <w:tmpl w:val="987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4"/>
  </w:num>
  <w:num w:numId="5">
    <w:abstractNumId w:val="13"/>
  </w:num>
  <w:num w:numId="6">
    <w:abstractNumId w:val="15"/>
  </w:num>
  <w:num w:numId="7">
    <w:abstractNumId w:val="10"/>
  </w:num>
  <w:num w:numId="8">
    <w:abstractNumId w:val="3"/>
  </w:num>
  <w:num w:numId="9">
    <w:abstractNumId w:val="7"/>
  </w:num>
  <w:num w:numId="10">
    <w:abstractNumId w:val="12"/>
  </w:num>
  <w:num w:numId="11">
    <w:abstractNumId w:val="8"/>
  </w:num>
  <w:num w:numId="12">
    <w:abstractNumId w:val="2"/>
  </w:num>
  <w:num w:numId="13">
    <w:abstractNumId w:val="6"/>
  </w:num>
  <w:num w:numId="14">
    <w:abstractNumId w:val="5"/>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D4"/>
    <w:rsid w:val="000F2719"/>
    <w:rsid w:val="00100F45"/>
    <w:rsid w:val="004165D4"/>
    <w:rsid w:val="004607A6"/>
    <w:rsid w:val="006F71D2"/>
    <w:rsid w:val="007C7D65"/>
    <w:rsid w:val="00A42F49"/>
    <w:rsid w:val="00A9109F"/>
    <w:rsid w:val="00E005BB"/>
    <w:rsid w:val="00E1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018C"/>
  <w15:docId w15:val="{2C055616-7CB2-46E5-9C98-2C08A456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D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5D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5D4"/>
    <w:pPr>
      <w:ind w:left="720"/>
      <w:contextualSpacing/>
    </w:pPr>
  </w:style>
  <w:style w:type="paragraph" w:customStyle="1" w:styleId="Default">
    <w:name w:val="Default"/>
    <w:rsid w:val="004165D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Lomas-clarke</cp:lastModifiedBy>
  <cp:revision>3</cp:revision>
  <dcterms:created xsi:type="dcterms:W3CDTF">2018-08-09T11:04:00Z</dcterms:created>
  <dcterms:modified xsi:type="dcterms:W3CDTF">2018-08-09T11:12:00Z</dcterms:modified>
</cp:coreProperties>
</file>