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39" w:rsidRPr="00FF6FA3" w:rsidRDefault="00482BA9" w:rsidP="00482BA9">
      <w:pPr>
        <w:rPr>
          <w:b/>
          <w:sz w:val="32"/>
          <w:szCs w:val="32"/>
        </w:rPr>
      </w:pPr>
      <w:r>
        <w:rPr>
          <w:rFonts w:ascii="Verdana" w:hAnsi="Verdana"/>
          <w:b/>
          <w:bCs/>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7045</wp:posOffset>
                </wp:positionV>
                <wp:extent cx="3143885" cy="724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724535"/>
                        </a:xfrm>
                        <a:prstGeom prst="rect">
                          <a:avLst/>
                        </a:prstGeom>
                        <a:solidFill>
                          <a:srgbClr val="FFFFFF"/>
                        </a:solidFill>
                        <a:ln>
                          <a:noFill/>
                        </a:ln>
                        <a:extLst>
                          <a:ext uri="{91240B29-F687-4f45-9708-019B960494DF}"/>
                        </a:extLst>
                      </wps:spPr>
                      <wps:txbx>
                        <w:txbxContent>
                          <w:p w:rsidR="004B709C" w:rsidRPr="00746639" w:rsidRDefault="004B709C" w:rsidP="00746639">
                            <w:pPr>
                              <w:jc w:val="center"/>
                              <w:rPr>
                                <w:rFonts w:ascii="Verdana" w:hAnsi="Verdana"/>
                                <w:b/>
                                <w:sz w:val="28"/>
                                <w:szCs w:val="28"/>
                              </w:rPr>
                            </w:pPr>
                            <w:r w:rsidRPr="00746639">
                              <w:rPr>
                                <w:rFonts w:ascii="Verdana" w:hAnsi="Verdana"/>
                                <w:b/>
                                <w:sz w:val="32"/>
                                <w:szCs w:val="32"/>
                              </w:rPr>
                              <w:t xml:space="preserve">Access </w:t>
                            </w:r>
                            <w:r w:rsidR="00753B79">
                              <w:rPr>
                                <w:rFonts w:ascii="Verdana" w:hAnsi="Verdana"/>
                                <w:b/>
                                <w:sz w:val="32"/>
                                <w:szCs w:val="32"/>
                              </w:rPr>
                              <w:t xml:space="preserve">and Participation Plan </w:t>
                            </w:r>
                            <w:r w:rsidRPr="00746639">
                              <w:rPr>
                                <w:rFonts w:ascii="Verdana" w:hAnsi="Verdana"/>
                                <w:b/>
                                <w:sz w:val="28"/>
                                <w:szCs w:val="28"/>
                              </w:rPr>
                              <w:t>20</w:t>
                            </w:r>
                            <w:r w:rsidR="00482BA9">
                              <w:rPr>
                                <w:rFonts w:ascii="Verdana" w:hAnsi="Verdana"/>
                                <w:b/>
                                <w:sz w:val="28"/>
                                <w:szCs w:val="28"/>
                              </w:rPr>
                              <w:t>19</w:t>
                            </w:r>
                            <w:r w:rsidRPr="00746639">
                              <w:rPr>
                                <w:rFonts w:ascii="Verdana" w:hAnsi="Verdana"/>
                                <w:b/>
                                <w:sz w:val="28"/>
                                <w:szCs w:val="28"/>
                              </w:rPr>
                              <w:t>-</w:t>
                            </w:r>
                            <w:r w:rsidR="00482BA9">
                              <w:rPr>
                                <w:rFonts w:ascii="Verdana" w:hAnsi="Verdana"/>
                                <w:b/>
                                <w:sz w:val="28"/>
                                <w:szCs w:val="2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5pt;width:247.55pt;height:57.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" stroked="f">
                <v:textbox>
                  <w:txbxContent>
                    <w:p w:rsidR="004B709C" w:rsidRPr="00746639" w:rsidRDefault="004B709C" w:rsidP="00746639">
                      <w:pPr>
                        <w:jc w:val="center"/>
                        <w:rPr>
                          <w:rFonts w:ascii="Verdana" w:hAnsi="Verdana"/>
                          <w:b/>
                          <w:sz w:val="28"/>
                          <w:szCs w:val="28"/>
                        </w:rPr>
                      </w:pPr>
                      <w:r w:rsidRPr="00746639">
                        <w:rPr>
                          <w:rFonts w:ascii="Verdana" w:hAnsi="Verdana"/>
                          <w:b/>
                          <w:sz w:val="32"/>
                          <w:szCs w:val="32"/>
                        </w:rPr>
                        <w:t xml:space="preserve">Access </w:t>
                      </w:r>
                      <w:r w:rsidR="00753B79">
                        <w:rPr>
                          <w:rFonts w:ascii="Verdana" w:hAnsi="Verdana"/>
                          <w:b/>
                          <w:sz w:val="32"/>
                          <w:szCs w:val="32"/>
                        </w:rPr>
                        <w:t xml:space="preserve">and Participation Plan </w:t>
                      </w:r>
                      <w:r w:rsidRPr="00746639">
                        <w:rPr>
                          <w:rFonts w:ascii="Verdana" w:hAnsi="Verdana"/>
                          <w:b/>
                          <w:sz w:val="28"/>
                          <w:szCs w:val="28"/>
                        </w:rPr>
                        <w:t>20</w:t>
                      </w:r>
                      <w:r w:rsidR="00482BA9">
                        <w:rPr>
                          <w:rFonts w:ascii="Verdana" w:hAnsi="Verdana"/>
                          <w:b/>
                          <w:sz w:val="28"/>
                          <w:szCs w:val="28"/>
                        </w:rPr>
                        <w:t>19</w:t>
                      </w:r>
                      <w:r w:rsidRPr="00746639">
                        <w:rPr>
                          <w:rFonts w:ascii="Verdana" w:hAnsi="Verdana"/>
                          <w:b/>
                          <w:sz w:val="28"/>
                          <w:szCs w:val="28"/>
                        </w:rPr>
                        <w:t>-</w:t>
                      </w:r>
                      <w:r w:rsidR="00482BA9">
                        <w:rPr>
                          <w:rFonts w:ascii="Verdana" w:hAnsi="Verdana"/>
                          <w:b/>
                          <w:sz w:val="28"/>
                          <w:szCs w:val="28"/>
                        </w:rPr>
                        <w:t>20</w:t>
                      </w:r>
                    </w:p>
                  </w:txbxContent>
                </v:textbox>
                <w10:wrap anchorx="margin"/>
              </v:shape>
            </w:pict>
          </mc:Fallback>
        </mc:AlternateContent>
      </w:r>
      <w:r w:rsidR="00746639" w:rsidRPr="00FF6FA3">
        <w:rPr>
          <w:noProof/>
          <w:lang w:eastAsia="en-GB"/>
        </w:rPr>
        <w:drawing>
          <wp:anchor distT="0" distB="0" distL="114300" distR="114300" simplePos="0" relativeHeight="251662336" behindDoc="0" locked="0" layoutInCell="1" allowOverlap="1">
            <wp:simplePos x="0" y="0"/>
            <wp:positionH relativeFrom="column">
              <wp:posOffset>4540250</wp:posOffset>
            </wp:positionH>
            <wp:positionV relativeFrom="paragraph">
              <wp:posOffset>-228600</wp:posOffset>
            </wp:positionV>
            <wp:extent cx="1544955" cy="541655"/>
            <wp:effectExtent l="0" t="0" r="4445" b="0"/>
            <wp:wrapTight wrapText="bothSides">
              <wp:wrapPolygon edited="0">
                <wp:start x="0" y="0"/>
                <wp:lineTo x="0" y="20258"/>
                <wp:lineTo x="21307" y="20258"/>
                <wp:lineTo x="21307" y="0"/>
                <wp:lineTo x="0" y="0"/>
              </wp:wrapPolygon>
            </wp:wrapTight>
            <wp:docPr id="3" name="Picture 3" descr="UC-Farnborough-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Farnborough-logo-rgb"/>
                    <pic:cNvPicPr>
                      <a:picLocks noChangeAspect="1" noChangeArrowheads="1"/>
                    </pic:cNvPicPr>
                  </pic:nvPicPr>
                  <pic:blipFill>
                    <a:blip r:embed="rId8" cstate="print"/>
                    <a:srcRect/>
                    <a:stretch>
                      <a:fillRect/>
                    </a:stretch>
                  </pic:blipFill>
                  <pic:spPr bwMode="auto">
                    <a:xfrm>
                      <a:off x="0" y="0"/>
                      <a:ext cx="1544955" cy="541655"/>
                    </a:xfrm>
                    <a:prstGeom prst="rect">
                      <a:avLst/>
                    </a:prstGeom>
                    <a:noFill/>
                    <a:ln w="9525">
                      <a:noFill/>
                      <a:miter lim="800000"/>
                      <a:headEnd/>
                      <a:tailEnd/>
                    </a:ln>
                  </pic:spPr>
                </pic:pic>
              </a:graphicData>
            </a:graphic>
          </wp:anchor>
        </w:drawing>
      </w:r>
    </w:p>
    <w:p w:rsidR="00482BA9" w:rsidRDefault="00482BA9" w:rsidP="00482BA9">
      <w:pPr>
        <w:pStyle w:val="ListParagraph"/>
        <w:ind w:left="0"/>
        <w:rPr>
          <w:rFonts w:ascii="Verdana" w:hAnsi="Verdana"/>
          <w:b/>
          <w:bCs/>
        </w:rPr>
      </w:pPr>
    </w:p>
    <w:p w:rsidR="00482BA9" w:rsidRDefault="00482BA9" w:rsidP="00482BA9">
      <w:pPr>
        <w:pStyle w:val="ListParagraph"/>
        <w:ind w:left="0"/>
        <w:rPr>
          <w:rFonts w:ascii="Verdana" w:hAnsi="Verdana"/>
          <w:b/>
          <w:bCs/>
        </w:rPr>
      </w:pPr>
    </w:p>
    <w:p w:rsidR="00753B79" w:rsidRPr="005B2E50" w:rsidRDefault="00753B79" w:rsidP="00753B79">
      <w:pPr>
        <w:keepNext/>
        <w:keepLines/>
        <w:spacing w:before="240" w:after="240" w:line="400" w:lineRule="atLeast"/>
        <w:contextualSpacing/>
        <w:outlineLvl w:val="1"/>
        <w:rPr>
          <w:rFonts w:ascii="Verdana" w:hAnsi="Verdana"/>
          <w:b/>
          <w:bCs/>
          <w:color w:val="FF0000"/>
        </w:rPr>
      </w:pPr>
      <w:bookmarkStart w:id="0" w:name="_Toc507500580"/>
      <w:bookmarkStart w:id="1" w:name="_Toc507415937"/>
      <w:bookmarkStart w:id="2" w:name="_Toc507165901"/>
      <w:r w:rsidRPr="005B2E50">
        <w:rPr>
          <w:rFonts w:ascii="Verdana" w:hAnsi="Verdana"/>
          <w:b/>
          <w:bCs/>
          <w:color w:val="FF0000"/>
        </w:rPr>
        <w:t>Assessment of current performance</w:t>
      </w:r>
      <w:bookmarkEnd w:id="0"/>
      <w:bookmarkEnd w:id="1"/>
      <w:bookmarkEnd w:id="2"/>
    </w:p>
    <w:p w:rsidR="005B2E50" w:rsidRPr="005B2E50" w:rsidRDefault="005B2E50" w:rsidP="005B2E50">
      <w:pPr>
        <w:spacing w:after="240"/>
        <w:rPr>
          <w:i/>
          <w:szCs w:val="24"/>
        </w:rPr>
      </w:pPr>
      <w:r w:rsidRPr="00776646">
        <w:rPr>
          <w:i/>
          <w:color w:val="595959"/>
          <w:szCs w:val="24"/>
        </w:rPr>
        <w:t xml:space="preserve">Demonstrate that you </w:t>
      </w:r>
      <w:r w:rsidRPr="005B2E50">
        <w:rPr>
          <w:b/>
          <w:i/>
          <w:color w:val="595959"/>
          <w:szCs w:val="24"/>
        </w:rPr>
        <w:t>understand your own performance</w:t>
      </w:r>
      <w:r w:rsidRPr="00776646">
        <w:rPr>
          <w:i/>
          <w:color w:val="595959"/>
          <w:szCs w:val="24"/>
        </w:rPr>
        <w:t xml:space="preserve"> and have developed your </w:t>
      </w:r>
      <w:r w:rsidRPr="005B2E50">
        <w:rPr>
          <w:b/>
          <w:i/>
          <w:color w:val="595959"/>
          <w:szCs w:val="24"/>
        </w:rPr>
        <w:t>strategy for continuous improvement.</w:t>
      </w:r>
      <w:r w:rsidRPr="00776646">
        <w:rPr>
          <w:i/>
          <w:color w:val="595959"/>
          <w:szCs w:val="24"/>
        </w:rPr>
        <w:t xml:space="preserve"> This section will inform the rest of your plan. </w:t>
      </w:r>
      <w:r w:rsidRPr="005B2E50">
        <w:rPr>
          <w:b/>
          <w:i/>
          <w:color w:val="595959"/>
          <w:szCs w:val="24"/>
        </w:rPr>
        <w:t>Do not</w:t>
      </w:r>
      <w:r w:rsidRPr="005B2E50">
        <w:rPr>
          <w:i/>
          <w:color w:val="595959"/>
          <w:szCs w:val="24"/>
        </w:rPr>
        <w:t xml:space="preserve"> include information on how you will address your performance, or details of your activities and support measures, as these can be described in later sections.</w:t>
      </w:r>
    </w:p>
    <w:p w:rsidR="005B2E50" w:rsidRDefault="005B2E50" w:rsidP="005B2E50">
      <w:pPr>
        <w:pStyle w:val="ListParagraph"/>
        <w:ind w:left="0"/>
        <w:rPr>
          <w:rFonts w:ascii="Verdana" w:hAnsi="Verdana"/>
          <w:b/>
          <w:bCs/>
        </w:rPr>
      </w:pPr>
    </w:p>
    <w:p w:rsidR="003B752C" w:rsidRPr="003663D4" w:rsidRDefault="00753B79" w:rsidP="00482BA9">
      <w:pPr>
        <w:pStyle w:val="ListParagraph"/>
        <w:ind w:left="0"/>
        <w:rPr>
          <w:rFonts w:ascii="Verdana" w:hAnsi="Verdana"/>
          <w:b/>
          <w:bCs/>
        </w:rPr>
      </w:pPr>
      <w:r>
        <w:rPr>
          <w:rFonts w:ascii="Verdana" w:hAnsi="Verdana"/>
          <w:b/>
          <w:bCs/>
        </w:rPr>
        <w:t>Introduction</w:t>
      </w:r>
    </w:p>
    <w:p w:rsidR="00AC1310" w:rsidRDefault="00AC1310" w:rsidP="00482BA9">
      <w:pPr>
        <w:autoSpaceDE w:val="0"/>
        <w:autoSpaceDN w:val="0"/>
        <w:adjustRightInd w:val="0"/>
        <w:spacing w:after="0" w:line="240" w:lineRule="auto"/>
        <w:rPr>
          <w:rFonts w:ascii="Verdana" w:hAnsi="Verdana"/>
        </w:rPr>
      </w:pPr>
      <w:r>
        <w:rPr>
          <w:rFonts w:ascii="Verdana" w:hAnsi="Verdana"/>
        </w:rPr>
        <w:t>Farnborough College of Technology’s HE provision is delivered as ‘University Centre Farnborough</w:t>
      </w:r>
      <w:r w:rsidR="00A43366">
        <w:rPr>
          <w:rFonts w:ascii="Verdana" w:hAnsi="Verdana"/>
        </w:rPr>
        <w:t>’</w:t>
      </w:r>
      <w:r>
        <w:rPr>
          <w:rFonts w:ascii="Verdana" w:hAnsi="Verdana"/>
        </w:rPr>
        <w:t xml:space="preserve"> (UCF)</w:t>
      </w:r>
      <w:r w:rsidR="00E067DC">
        <w:rPr>
          <w:rFonts w:ascii="Verdana" w:hAnsi="Verdana"/>
        </w:rPr>
        <w:t>.</w:t>
      </w:r>
      <w:r>
        <w:rPr>
          <w:rFonts w:ascii="Verdana" w:hAnsi="Verdana"/>
        </w:rPr>
        <w:t xml:space="preserve"> UCF is a small HE provider delivering HE to around 350 students with a retention rate of around 94%. We deliver Degrees validated by The University of Surrey as well as HND’</w:t>
      </w:r>
      <w:r w:rsidR="00A305A5">
        <w:rPr>
          <w:rFonts w:ascii="Verdana" w:hAnsi="Verdana"/>
        </w:rPr>
        <w:t>s and Teacher Training</w:t>
      </w:r>
      <w:r>
        <w:rPr>
          <w:rFonts w:ascii="Verdana" w:hAnsi="Verdana"/>
        </w:rPr>
        <w:t xml:space="preserve"> Courses validated by The University of Greenwich. Our students are overwhelmingly local people as we don’t have any accommodation for those wishing to relocate.</w:t>
      </w:r>
    </w:p>
    <w:p w:rsidR="00AC1310" w:rsidRDefault="00AC1310" w:rsidP="00482BA9">
      <w:pPr>
        <w:autoSpaceDE w:val="0"/>
        <w:autoSpaceDN w:val="0"/>
        <w:adjustRightInd w:val="0"/>
        <w:spacing w:after="0" w:line="240" w:lineRule="auto"/>
        <w:rPr>
          <w:rFonts w:ascii="Verdana" w:hAnsi="Verdana"/>
        </w:rPr>
      </w:pPr>
    </w:p>
    <w:p w:rsidR="003B752C" w:rsidRPr="003663D4" w:rsidRDefault="00A305A5" w:rsidP="00482BA9">
      <w:pPr>
        <w:autoSpaceDE w:val="0"/>
        <w:autoSpaceDN w:val="0"/>
        <w:adjustRightInd w:val="0"/>
        <w:spacing w:after="0" w:line="240" w:lineRule="auto"/>
        <w:rPr>
          <w:rFonts w:ascii="Verdana" w:hAnsi="Verdana"/>
        </w:rPr>
      </w:pPr>
      <w:r>
        <w:rPr>
          <w:rFonts w:ascii="Verdana" w:hAnsi="Verdana"/>
        </w:rPr>
        <w:t xml:space="preserve">The Governing body of Farnborough College of Technology </w:t>
      </w:r>
      <w:r w:rsidR="00CB5DFA" w:rsidRPr="003663D4">
        <w:rPr>
          <w:rFonts w:ascii="Verdana" w:hAnsi="Verdana"/>
        </w:rPr>
        <w:t xml:space="preserve">sets out </w:t>
      </w:r>
      <w:r w:rsidR="00E067DC">
        <w:rPr>
          <w:rFonts w:ascii="Verdana" w:hAnsi="Verdana"/>
        </w:rPr>
        <w:t xml:space="preserve">a </w:t>
      </w:r>
      <w:r w:rsidR="003B752C" w:rsidRPr="003663D4">
        <w:rPr>
          <w:rFonts w:ascii="Verdana" w:hAnsi="Verdana"/>
        </w:rPr>
        <w:t>plan to widen access to Higher Education for students from under-represented groups and support such students whilst on programme.</w:t>
      </w:r>
    </w:p>
    <w:p w:rsidR="003B752C" w:rsidRPr="003663D4" w:rsidRDefault="003B752C" w:rsidP="00482BA9">
      <w:pPr>
        <w:autoSpaceDE w:val="0"/>
        <w:autoSpaceDN w:val="0"/>
        <w:adjustRightInd w:val="0"/>
        <w:spacing w:after="0" w:line="240" w:lineRule="auto"/>
        <w:rPr>
          <w:rFonts w:ascii="Verdana" w:hAnsi="Verdana"/>
        </w:rPr>
      </w:pPr>
    </w:p>
    <w:p w:rsidR="003B752C" w:rsidRPr="003663D4" w:rsidRDefault="003B752C" w:rsidP="00482BA9">
      <w:pPr>
        <w:autoSpaceDE w:val="0"/>
        <w:autoSpaceDN w:val="0"/>
        <w:adjustRightInd w:val="0"/>
        <w:spacing w:after="0" w:line="240" w:lineRule="auto"/>
        <w:rPr>
          <w:rFonts w:ascii="Verdana" w:hAnsi="Verdana"/>
        </w:rPr>
      </w:pPr>
      <w:r w:rsidRPr="003663D4">
        <w:rPr>
          <w:rFonts w:ascii="Verdana" w:hAnsi="Verdana"/>
        </w:rPr>
        <w:t xml:space="preserve">The Agreement has been developed in accordance with the </w:t>
      </w:r>
      <w:r w:rsidR="008B3B10" w:rsidRPr="003663D4">
        <w:rPr>
          <w:rFonts w:ascii="Verdana" w:hAnsi="Verdana"/>
        </w:rPr>
        <w:t>institution’s</w:t>
      </w:r>
      <w:r w:rsidRPr="003663D4">
        <w:rPr>
          <w:rFonts w:ascii="Verdana" w:hAnsi="Verdana"/>
        </w:rPr>
        <w:t xml:space="preserve"> </w:t>
      </w:r>
      <w:r w:rsidR="000A5ED8" w:rsidRPr="003663D4">
        <w:rPr>
          <w:rFonts w:ascii="Verdana" w:hAnsi="Verdana"/>
        </w:rPr>
        <w:t>policy on Equality, Diversity and Inclusion,</w:t>
      </w:r>
      <w:r w:rsidR="00174E75" w:rsidRPr="003663D4">
        <w:rPr>
          <w:rFonts w:ascii="Verdana" w:hAnsi="Verdana"/>
        </w:rPr>
        <w:t xml:space="preserve"> </w:t>
      </w:r>
      <w:r w:rsidRPr="003663D4">
        <w:rPr>
          <w:rFonts w:ascii="Verdana" w:hAnsi="Verdana"/>
        </w:rPr>
        <w:t>designed to meet the requirement</w:t>
      </w:r>
      <w:r w:rsidR="00174E75" w:rsidRPr="003663D4">
        <w:rPr>
          <w:rFonts w:ascii="Verdana" w:hAnsi="Verdana"/>
        </w:rPr>
        <w:t xml:space="preserve">s of the Equality </w:t>
      </w:r>
      <w:r w:rsidRPr="003663D4">
        <w:rPr>
          <w:rFonts w:ascii="Verdana" w:hAnsi="Verdana"/>
        </w:rPr>
        <w:t>Act</w:t>
      </w:r>
      <w:r w:rsidR="00BC0218" w:rsidRPr="003663D4">
        <w:rPr>
          <w:rFonts w:ascii="Verdana" w:hAnsi="Verdana"/>
        </w:rPr>
        <w:t xml:space="preserve"> </w:t>
      </w:r>
      <w:r w:rsidR="000A5ED8" w:rsidRPr="003663D4">
        <w:rPr>
          <w:rFonts w:ascii="Verdana" w:hAnsi="Verdana"/>
        </w:rPr>
        <w:t>2010</w:t>
      </w:r>
      <w:r w:rsidR="00A305A5">
        <w:rPr>
          <w:rFonts w:ascii="Verdana" w:hAnsi="Verdana"/>
        </w:rPr>
        <w:t xml:space="preserve"> and the Higher Education Regulations 2018.</w:t>
      </w:r>
      <w:r w:rsidR="000A5ED8" w:rsidRPr="003663D4">
        <w:rPr>
          <w:rFonts w:ascii="Verdana" w:hAnsi="Verdana"/>
        </w:rPr>
        <w:t xml:space="preserve"> M</w:t>
      </w:r>
      <w:r w:rsidRPr="003663D4">
        <w:rPr>
          <w:rFonts w:ascii="Verdana" w:hAnsi="Verdana"/>
        </w:rPr>
        <w:t>onitoring of the Access Agreement will be undertaken by the Senior Management Team.</w:t>
      </w:r>
    </w:p>
    <w:p w:rsidR="003B752C" w:rsidRPr="003663D4" w:rsidRDefault="003B752C" w:rsidP="00482BA9">
      <w:pPr>
        <w:autoSpaceDE w:val="0"/>
        <w:autoSpaceDN w:val="0"/>
        <w:adjustRightInd w:val="0"/>
        <w:spacing w:after="0" w:line="240" w:lineRule="auto"/>
        <w:rPr>
          <w:rFonts w:ascii="Verdana" w:hAnsi="Verdana"/>
        </w:rPr>
      </w:pPr>
    </w:p>
    <w:p w:rsidR="003B752C" w:rsidRPr="003663D4" w:rsidRDefault="00CB5DFA" w:rsidP="00482BA9">
      <w:pPr>
        <w:autoSpaceDE w:val="0"/>
        <w:autoSpaceDN w:val="0"/>
        <w:adjustRightInd w:val="0"/>
        <w:spacing w:after="0" w:line="240" w:lineRule="auto"/>
        <w:rPr>
          <w:rFonts w:ascii="Verdana" w:hAnsi="Verdana"/>
        </w:rPr>
      </w:pPr>
      <w:r w:rsidRPr="003663D4">
        <w:rPr>
          <w:rFonts w:ascii="Verdana" w:hAnsi="Verdana"/>
        </w:rPr>
        <w:t xml:space="preserve">The </w:t>
      </w:r>
      <w:r w:rsidR="008B3B10" w:rsidRPr="003663D4">
        <w:rPr>
          <w:rFonts w:ascii="Verdana" w:hAnsi="Verdana"/>
        </w:rPr>
        <w:t>UCF</w:t>
      </w:r>
      <w:r w:rsidRPr="003663D4">
        <w:rPr>
          <w:rFonts w:ascii="Verdana" w:hAnsi="Verdana"/>
        </w:rPr>
        <w:t xml:space="preserve"> will </w:t>
      </w:r>
      <w:r w:rsidR="008B0457" w:rsidRPr="003663D4">
        <w:rPr>
          <w:rFonts w:ascii="Verdana" w:hAnsi="Verdana"/>
        </w:rPr>
        <w:t xml:space="preserve">undertake to </w:t>
      </w:r>
      <w:r w:rsidRPr="003663D4">
        <w:rPr>
          <w:rFonts w:ascii="Verdana" w:hAnsi="Verdana"/>
        </w:rPr>
        <w:t xml:space="preserve">spend </w:t>
      </w:r>
      <w:r w:rsidR="00EE02CC" w:rsidRPr="003663D4">
        <w:rPr>
          <w:rFonts w:ascii="Verdana" w:hAnsi="Verdana"/>
        </w:rPr>
        <w:t xml:space="preserve">a minimum of </w:t>
      </w:r>
      <w:r w:rsidRPr="003663D4">
        <w:rPr>
          <w:rFonts w:ascii="Verdana" w:hAnsi="Verdana"/>
        </w:rPr>
        <w:t>15</w:t>
      </w:r>
      <w:r w:rsidR="003B752C" w:rsidRPr="003663D4">
        <w:rPr>
          <w:rFonts w:ascii="Verdana" w:hAnsi="Verdana"/>
        </w:rPr>
        <w:t>% of the tui</w:t>
      </w:r>
      <w:r w:rsidR="00EE02CC" w:rsidRPr="003663D4">
        <w:rPr>
          <w:rFonts w:ascii="Verdana" w:hAnsi="Verdana"/>
        </w:rPr>
        <w:t xml:space="preserve">tion fee income above </w:t>
      </w:r>
      <w:r w:rsidR="00BB4EFA" w:rsidRPr="003663D4">
        <w:rPr>
          <w:rFonts w:ascii="Verdana" w:hAnsi="Verdana"/>
        </w:rPr>
        <w:t>the</w:t>
      </w:r>
      <w:r w:rsidR="00CC0182" w:rsidRPr="003663D4">
        <w:rPr>
          <w:rFonts w:ascii="Verdana" w:hAnsi="Verdana"/>
        </w:rPr>
        <w:t xml:space="preserve"> basic fee cap</w:t>
      </w:r>
      <w:r w:rsidR="00BB4EFA" w:rsidRPr="003663D4">
        <w:rPr>
          <w:rFonts w:ascii="Verdana" w:hAnsi="Verdana"/>
        </w:rPr>
        <w:t xml:space="preserve"> </w:t>
      </w:r>
      <w:r w:rsidR="00EE02CC" w:rsidRPr="003663D4">
        <w:rPr>
          <w:rFonts w:ascii="Verdana" w:hAnsi="Verdana"/>
        </w:rPr>
        <w:t>on widening a</w:t>
      </w:r>
      <w:r w:rsidR="003B752C" w:rsidRPr="003663D4">
        <w:rPr>
          <w:rFonts w:ascii="Verdana" w:hAnsi="Verdana"/>
        </w:rPr>
        <w:t>ccess</w:t>
      </w:r>
      <w:r w:rsidR="00BC0218" w:rsidRPr="003663D4">
        <w:rPr>
          <w:rFonts w:ascii="Verdana" w:hAnsi="Verdana"/>
        </w:rPr>
        <w:t xml:space="preserve"> </w:t>
      </w:r>
      <w:r w:rsidR="00EE02CC" w:rsidRPr="003663D4">
        <w:rPr>
          <w:rFonts w:ascii="Verdana" w:hAnsi="Verdana"/>
        </w:rPr>
        <w:t>m</w:t>
      </w:r>
      <w:r w:rsidR="003B752C" w:rsidRPr="003663D4">
        <w:rPr>
          <w:rFonts w:ascii="Verdana" w:hAnsi="Verdana"/>
        </w:rPr>
        <w:t>easures.</w:t>
      </w:r>
      <w:r w:rsidR="00E950B0" w:rsidRPr="003663D4">
        <w:rPr>
          <w:rFonts w:ascii="Verdana" w:hAnsi="Verdana"/>
        </w:rPr>
        <w:t xml:space="preserve"> </w:t>
      </w:r>
      <w:r w:rsidR="00F16A27" w:rsidRPr="003663D4">
        <w:rPr>
          <w:rFonts w:ascii="Verdana" w:hAnsi="Verdana"/>
        </w:rPr>
        <w:t xml:space="preserve">The </w:t>
      </w:r>
      <w:r w:rsidR="008B3B10" w:rsidRPr="003663D4">
        <w:rPr>
          <w:rFonts w:ascii="Verdana" w:hAnsi="Verdana"/>
        </w:rPr>
        <w:t>UCF</w:t>
      </w:r>
      <w:r w:rsidR="00F16A27" w:rsidRPr="003663D4">
        <w:rPr>
          <w:rFonts w:ascii="Verdana" w:hAnsi="Verdana"/>
        </w:rPr>
        <w:t xml:space="preserve"> will also contribute further resources</w:t>
      </w:r>
      <w:r w:rsidR="007F70AE" w:rsidRPr="003663D4">
        <w:rPr>
          <w:rFonts w:ascii="Verdana" w:hAnsi="Verdana"/>
        </w:rPr>
        <w:t xml:space="preserve"> to support activities to widen access.</w:t>
      </w:r>
      <w:r w:rsidR="00F16A27" w:rsidRPr="003663D4">
        <w:rPr>
          <w:rFonts w:ascii="Verdana" w:hAnsi="Verdana"/>
        </w:rPr>
        <w:t xml:space="preserve"> </w:t>
      </w:r>
      <w:r w:rsidR="00E950B0" w:rsidRPr="003663D4">
        <w:rPr>
          <w:rFonts w:ascii="Verdana" w:hAnsi="Verdana"/>
        </w:rPr>
        <w:t xml:space="preserve">This reflects the success of the </w:t>
      </w:r>
      <w:r w:rsidR="008B3B10" w:rsidRPr="003663D4">
        <w:rPr>
          <w:rFonts w:ascii="Verdana" w:hAnsi="Verdana"/>
        </w:rPr>
        <w:t>UCF</w:t>
      </w:r>
      <w:r w:rsidR="00E950B0" w:rsidRPr="003663D4">
        <w:rPr>
          <w:rFonts w:ascii="Verdana" w:hAnsi="Verdana"/>
        </w:rPr>
        <w:t xml:space="preserve"> in w</w:t>
      </w:r>
      <w:r w:rsidR="007F70AE" w:rsidRPr="003663D4">
        <w:rPr>
          <w:rFonts w:ascii="Verdana" w:hAnsi="Verdana"/>
        </w:rPr>
        <w:t xml:space="preserve">idening participation through the current </w:t>
      </w:r>
      <w:r w:rsidR="00E950B0" w:rsidRPr="003663D4">
        <w:rPr>
          <w:rFonts w:ascii="Verdana" w:hAnsi="Verdana"/>
        </w:rPr>
        <w:t>range of measures.</w:t>
      </w:r>
    </w:p>
    <w:p w:rsidR="00D81D68" w:rsidRPr="003663D4" w:rsidRDefault="00D81D68" w:rsidP="00482BA9">
      <w:pPr>
        <w:autoSpaceDE w:val="0"/>
        <w:autoSpaceDN w:val="0"/>
        <w:adjustRightInd w:val="0"/>
        <w:spacing w:after="0" w:line="240" w:lineRule="auto"/>
        <w:rPr>
          <w:rFonts w:ascii="Verdana" w:hAnsi="Verdana"/>
        </w:rPr>
      </w:pPr>
    </w:p>
    <w:p w:rsidR="003B752C" w:rsidRPr="003663D4" w:rsidRDefault="003B752C" w:rsidP="00E211AF">
      <w:pPr>
        <w:pStyle w:val="ListParagraph"/>
        <w:autoSpaceDE w:val="0"/>
        <w:autoSpaceDN w:val="0"/>
        <w:adjustRightInd w:val="0"/>
        <w:spacing w:after="0" w:line="240" w:lineRule="auto"/>
        <w:ind w:left="0"/>
        <w:rPr>
          <w:rFonts w:ascii="Verdana" w:hAnsi="Verdana"/>
          <w:b/>
          <w:bCs/>
        </w:rPr>
      </w:pPr>
      <w:r w:rsidRPr="003663D4">
        <w:rPr>
          <w:rFonts w:ascii="Verdana" w:hAnsi="Verdana"/>
          <w:b/>
          <w:bCs/>
        </w:rPr>
        <w:t>Context</w:t>
      </w:r>
    </w:p>
    <w:p w:rsidR="003B752C" w:rsidRPr="003663D4" w:rsidRDefault="003B752C" w:rsidP="00482BA9">
      <w:pPr>
        <w:autoSpaceDE w:val="0"/>
        <w:autoSpaceDN w:val="0"/>
        <w:adjustRightInd w:val="0"/>
        <w:spacing w:after="0" w:line="240" w:lineRule="auto"/>
        <w:rPr>
          <w:rFonts w:ascii="Verdana" w:hAnsi="Verdana"/>
          <w:b/>
          <w:bCs/>
        </w:rPr>
      </w:pPr>
    </w:p>
    <w:p w:rsidR="00CB5DFA" w:rsidRPr="003663D4" w:rsidRDefault="003B752C" w:rsidP="00482BA9">
      <w:pPr>
        <w:autoSpaceDE w:val="0"/>
        <w:autoSpaceDN w:val="0"/>
        <w:adjustRightInd w:val="0"/>
        <w:spacing w:after="0" w:line="240" w:lineRule="auto"/>
        <w:rPr>
          <w:rFonts w:ascii="Verdana" w:hAnsi="Verdana"/>
        </w:rPr>
      </w:pPr>
      <w:r w:rsidRPr="003663D4">
        <w:rPr>
          <w:rFonts w:ascii="Verdana" w:hAnsi="Verdana"/>
        </w:rPr>
        <w:t xml:space="preserve">The </w:t>
      </w:r>
      <w:r w:rsidR="008B3B10" w:rsidRPr="003663D4">
        <w:rPr>
          <w:rFonts w:ascii="Verdana" w:hAnsi="Verdana"/>
        </w:rPr>
        <w:t>UCF</w:t>
      </w:r>
      <w:r w:rsidRPr="003663D4">
        <w:rPr>
          <w:rFonts w:ascii="Verdana" w:hAnsi="Verdana"/>
        </w:rPr>
        <w:t xml:space="preserve"> firmly locates Higher Education</w:t>
      </w:r>
      <w:r w:rsidR="00EE02CC" w:rsidRPr="003663D4">
        <w:rPr>
          <w:rFonts w:ascii="Verdana" w:hAnsi="Verdana"/>
        </w:rPr>
        <w:t xml:space="preserve"> (HE)</w:t>
      </w:r>
      <w:r w:rsidRPr="003663D4">
        <w:rPr>
          <w:rFonts w:ascii="Verdana" w:hAnsi="Verdana"/>
        </w:rPr>
        <w:t>, both prescribed and non-prescribed, at the core</w:t>
      </w:r>
      <w:r w:rsidR="00BC0218" w:rsidRPr="003663D4">
        <w:rPr>
          <w:rFonts w:ascii="Verdana" w:hAnsi="Verdana"/>
        </w:rPr>
        <w:t xml:space="preserve"> </w:t>
      </w:r>
      <w:r w:rsidRPr="003663D4">
        <w:rPr>
          <w:rFonts w:ascii="Verdana" w:hAnsi="Verdana"/>
        </w:rPr>
        <w:t>of its mission. It is linked to its othe</w:t>
      </w:r>
      <w:r w:rsidR="00CB5DFA" w:rsidRPr="003663D4">
        <w:rPr>
          <w:rFonts w:ascii="Verdana" w:hAnsi="Verdana"/>
        </w:rPr>
        <w:t xml:space="preserve">r provision; Further Education </w:t>
      </w:r>
      <w:r w:rsidR="00D37C01" w:rsidRPr="003663D4">
        <w:rPr>
          <w:rFonts w:ascii="Verdana" w:hAnsi="Verdana"/>
        </w:rPr>
        <w:t>and workplace learning</w:t>
      </w:r>
      <w:r w:rsidRPr="003663D4">
        <w:rPr>
          <w:rFonts w:ascii="Verdana" w:hAnsi="Verdana"/>
        </w:rPr>
        <w:t xml:space="preserve">. Higher Education </w:t>
      </w:r>
      <w:r w:rsidR="00CB5DFA" w:rsidRPr="003663D4">
        <w:rPr>
          <w:rFonts w:ascii="Verdana" w:hAnsi="Verdana"/>
        </w:rPr>
        <w:t xml:space="preserve">activity explicitly </w:t>
      </w:r>
      <w:r w:rsidR="008B3B10" w:rsidRPr="003663D4">
        <w:rPr>
          <w:rFonts w:ascii="Verdana" w:hAnsi="Verdana"/>
        </w:rPr>
        <w:t>supports the</w:t>
      </w:r>
      <w:r w:rsidRPr="003663D4">
        <w:rPr>
          <w:rFonts w:ascii="Verdana" w:hAnsi="Verdana"/>
        </w:rPr>
        <w:t xml:space="preserve"> Mission and Strategic Aims. </w:t>
      </w:r>
    </w:p>
    <w:p w:rsidR="00CB5DFA" w:rsidRPr="003663D4" w:rsidRDefault="00CB5DFA" w:rsidP="00482BA9">
      <w:pPr>
        <w:autoSpaceDE w:val="0"/>
        <w:autoSpaceDN w:val="0"/>
        <w:adjustRightInd w:val="0"/>
        <w:spacing w:after="0" w:line="240" w:lineRule="auto"/>
        <w:rPr>
          <w:rFonts w:ascii="Verdana" w:hAnsi="Verdana"/>
        </w:rPr>
      </w:pPr>
    </w:p>
    <w:p w:rsidR="003B752C" w:rsidRPr="003663D4" w:rsidRDefault="003B752C" w:rsidP="00482BA9">
      <w:pPr>
        <w:autoSpaceDE w:val="0"/>
        <w:autoSpaceDN w:val="0"/>
        <w:adjustRightInd w:val="0"/>
        <w:spacing w:after="0" w:line="240" w:lineRule="auto"/>
        <w:rPr>
          <w:rFonts w:ascii="Verdana" w:hAnsi="Verdana"/>
        </w:rPr>
      </w:pPr>
      <w:r w:rsidRPr="003663D4">
        <w:rPr>
          <w:rFonts w:ascii="Verdana" w:hAnsi="Verdana"/>
        </w:rPr>
        <w:t>The</w:t>
      </w:r>
      <w:r w:rsidR="00CB5DFA" w:rsidRPr="003663D4">
        <w:rPr>
          <w:rFonts w:ascii="Verdana" w:hAnsi="Verdana"/>
        </w:rPr>
        <w:t xml:space="preserve"> </w:t>
      </w:r>
      <w:r w:rsidR="008B3B10" w:rsidRPr="003663D4">
        <w:rPr>
          <w:rFonts w:ascii="Verdana" w:hAnsi="Verdana"/>
        </w:rPr>
        <w:t>institution’s</w:t>
      </w:r>
      <w:r w:rsidRPr="003663D4">
        <w:rPr>
          <w:rFonts w:ascii="Verdana" w:hAnsi="Verdana"/>
        </w:rPr>
        <w:t xml:space="preserve"> mission </w:t>
      </w:r>
      <w:r w:rsidR="0080054E" w:rsidRPr="003663D4">
        <w:rPr>
          <w:rFonts w:ascii="Verdana" w:hAnsi="Verdana"/>
        </w:rPr>
        <w:t xml:space="preserve">is to be ‘A Community University that serves businesses and people across the </w:t>
      </w:r>
      <w:r w:rsidR="00AC1310">
        <w:rPr>
          <w:rFonts w:ascii="Verdana" w:hAnsi="Verdana"/>
        </w:rPr>
        <w:t>area</w:t>
      </w:r>
      <w:r w:rsidR="0080054E" w:rsidRPr="003663D4">
        <w:rPr>
          <w:rFonts w:ascii="Verdana" w:hAnsi="Verdana"/>
        </w:rPr>
        <w:t>’ and its vision is to ensure that ‘100% of programmes help people gain skills and experience to be successful in life’.</w:t>
      </w:r>
    </w:p>
    <w:p w:rsidR="003C7F5D" w:rsidRPr="003663D4" w:rsidRDefault="003C7F5D" w:rsidP="00482BA9">
      <w:pPr>
        <w:autoSpaceDE w:val="0"/>
        <w:autoSpaceDN w:val="0"/>
        <w:adjustRightInd w:val="0"/>
        <w:spacing w:after="0" w:line="240" w:lineRule="auto"/>
        <w:rPr>
          <w:rFonts w:ascii="Verdana" w:hAnsi="Verdana"/>
          <w:bCs/>
        </w:rPr>
      </w:pPr>
    </w:p>
    <w:p w:rsidR="001C3E2F" w:rsidRPr="003663D4" w:rsidRDefault="003B752C" w:rsidP="00482BA9">
      <w:pPr>
        <w:autoSpaceDE w:val="0"/>
        <w:autoSpaceDN w:val="0"/>
        <w:adjustRightInd w:val="0"/>
        <w:spacing w:after="0" w:line="240" w:lineRule="auto"/>
        <w:rPr>
          <w:rFonts w:ascii="Verdana" w:hAnsi="Verdana"/>
        </w:rPr>
      </w:pPr>
      <w:r w:rsidRPr="003663D4">
        <w:rPr>
          <w:rFonts w:ascii="Verdana" w:hAnsi="Verdana"/>
        </w:rPr>
        <w:t xml:space="preserve">The </w:t>
      </w:r>
      <w:r w:rsidR="008B3B10" w:rsidRPr="003663D4">
        <w:rPr>
          <w:rFonts w:ascii="Verdana" w:hAnsi="Verdana"/>
        </w:rPr>
        <w:t>UCF</w:t>
      </w:r>
      <w:r w:rsidR="00C2417B" w:rsidRPr="003663D4">
        <w:rPr>
          <w:rFonts w:ascii="Verdana" w:hAnsi="Verdana"/>
        </w:rPr>
        <w:t xml:space="preserve"> </w:t>
      </w:r>
      <w:r w:rsidRPr="003663D4">
        <w:rPr>
          <w:rFonts w:ascii="Verdana" w:hAnsi="Verdana"/>
        </w:rPr>
        <w:t>kept</w:t>
      </w:r>
      <w:r w:rsidR="00CB5DFA" w:rsidRPr="003663D4">
        <w:rPr>
          <w:rFonts w:ascii="Verdana" w:hAnsi="Verdana"/>
        </w:rPr>
        <w:t xml:space="preserve"> </w:t>
      </w:r>
      <w:r w:rsidR="007F70AE" w:rsidRPr="003663D4">
        <w:rPr>
          <w:rFonts w:ascii="Verdana" w:hAnsi="Verdana"/>
        </w:rPr>
        <w:t xml:space="preserve">its </w:t>
      </w:r>
      <w:r w:rsidRPr="003663D4">
        <w:rPr>
          <w:rFonts w:ascii="Verdana" w:hAnsi="Verdana"/>
        </w:rPr>
        <w:t xml:space="preserve">tuition fees at, or below, the basic fee </w:t>
      </w:r>
      <w:r w:rsidR="00C2417B" w:rsidRPr="003663D4">
        <w:rPr>
          <w:rFonts w:ascii="Verdana" w:hAnsi="Verdana"/>
        </w:rPr>
        <w:t>l</w:t>
      </w:r>
      <w:r w:rsidR="0047309D" w:rsidRPr="003663D4">
        <w:rPr>
          <w:rFonts w:ascii="Verdana" w:hAnsi="Verdana"/>
        </w:rPr>
        <w:t>evel</w:t>
      </w:r>
      <w:r w:rsidR="00664E8F" w:rsidRPr="003663D4">
        <w:rPr>
          <w:rFonts w:ascii="Verdana" w:hAnsi="Verdana"/>
        </w:rPr>
        <w:t xml:space="preserve"> </w:t>
      </w:r>
      <w:r w:rsidR="00CC0182" w:rsidRPr="003663D4">
        <w:rPr>
          <w:rFonts w:ascii="Verdana" w:hAnsi="Verdana"/>
        </w:rPr>
        <w:t xml:space="preserve">until </w:t>
      </w:r>
      <w:r w:rsidR="005C59D7" w:rsidRPr="003663D4">
        <w:rPr>
          <w:rFonts w:ascii="Verdana" w:hAnsi="Verdana"/>
        </w:rPr>
        <w:t>2014-</w:t>
      </w:r>
      <w:r w:rsidRPr="003663D4">
        <w:rPr>
          <w:rFonts w:ascii="Verdana" w:hAnsi="Verdana"/>
        </w:rPr>
        <w:t>15.</w:t>
      </w:r>
      <w:r w:rsidR="007F70AE" w:rsidRPr="003663D4">
        <w:rPr>
          <w:rFonts w:ascii="Verdana" w:hAnsi="Verdana"/>
        </w:rPr>
        <w:t xml:space="preserve"> T</w:t>
      </w:r>
      <w:r w:rsidR="00CC0182" w:rsidRPr="003663D4">
        <w:rPr>
          <w:rFonts w:ascii="Verdana" w:hAnsi="Verdana"/>
        </w:rPr>
        <w:t xml:space="preserve">he </w:t>
      </w:r>
      <w:r w:rsidR="008B3B10" w:rsidRPr="003663D4">
        <w:rPr>
          <w:rFonts w:ascii="Verdana" w:hAnsi="Verdana"/>
        </w:rPr>
        <w:t>UCF</w:t>
      </w:r>
      <w:r w:rsidR="00CC0182" w:rsidRPr="003663D4">
        <w:rPr>
          <w:rFonts w:ascii="Verdana" w:hAnsi="Verdana"/>
        </w:rPr>
        <w:t xml:space="preserve"> decided to </w:t>
      </w:r>
      <w:r w:rsidRPr="003663D4">
        <w:rPr>
          <w:rFonts w:ascii="Verdana" w:hAnsi="Verdana"/>
        </w:rPr>
        <w:t>charge</w:t>
      </w:r>
      <w:r w:rsidR="005C59D7" w:rsidRPr="003663D4">
        <w:rPr>
          <w:rFonts w:ascii="Verdana" w:hAnsi="Verdana"/>
        </w:rPr>
        <w:t xml:space="preserve"> fees above the basic fee </w:t>
      </w:r>
      <w:r w:rsidR="007F70AE" w:rsidRPr="003663D4">
        <w:rPr>
          <w:rFonts w:ascii="Verdana" w:hAnsi="Verdana"/>
        </w:rPr>
        <w:t xml:space="preserve">level both to reflect </w:t>
      </w:r>
      <w:r w:rsidR="001C3E2F" w:rsidRPr="003663D4">
        <w:rPr>
          <w:rFonts w:ascii="Verdana" w:hAnsi="Verdana"/>
        </w:rPr>
        <w:t>the rising costs of delivering high quality HE programmes</w:t>
      </w:r>
      <w:r w:rsidR="00CB5DFA" w:rsidRPr="003663D4">
        <w:rPr>
          <w:rFonts w:ascii="Verdana" w:hAnsi="Verdana"/>
        </w:rPr>
        <w:t xml:space="preserve"> and </w:t>
      </w:r>
      <w:r w:rsidR="005C59D7" w:rsidRPr="003663D4">
        <w:rPr>
          <w:rFonts w:ascii="Verdana" w:hAnsi="Verdana"/>
        </w:rPr>
        <w:t xml:space="preserve">the need </w:t>
      </w:r>
      <w:r w:rsidR="00CB5DFA" w:rsidRPr="003663D4">
        <w:rPr>
          <w:rFonts w:ascii="Verdana" w:hAnsi="Verdana"/>
        </w:rPr>
        <w:t>to improve opportunities for wider participation</w:t>
      </w:r>
      <w:r w:rsidR="008B3B10" w:rsidRPr="003663D4">
        <w:rPr>
          <w:rFonts w:ascii="Verdana" w:hAnsi="Verdana"/>
        </w:rPr>
        <w:t xml:space="preserve"> in </w:t>
      </w:r>
      <w:r w:rsidR="005C59D7" w:rsidRPr="003663D4">
        <w:rPr>
          <w:rFonts w:ascii="Verdana" w:hAnsi="Verdana"/>
        </w:rPr>
        <w:t>HE</w:t>
      </w:r>
      <w:r w:rsidR="007F70AE" w:rsidRPr="003663D4">
        <w:rPr>
          <w:rFonts w:ascii="Verdana" w:hAnsi="Verdana"/>
        </w:rPr>
        <w:t xml:space="preserve"> provision</w:t>
      </w:r>
      <w:r w:rsidR="00CB5DFA" w:rsidRPr="003663D4">
        <w:rPr>
          <w:rFonts w:ascii="Verdana" w:hAnsi="Verdana"/>
        </w:rPr>
        <w:t>.</w:t>
      </w:r>
      <w:r w:rsidR="00CC0182" w:rsidRPr="003663D4">
        <w:rPr>
          <w:rFonts w:ascii="Verdana" w:hAnsi="Verdana"/>
        </w:rPr>
        <w:t xml:space="preserve"> </w:t>
      </w:r>
    </w:p>
    <w:p w:rsidR="008528B4" w:rsidRPr="003663D4" w:rsidRDefault="008528B4" w:rsidP="008528B4">
      <w:pPr>
        <w:autoSpaceDE w:val="0"/>
        <w:autoSpaceDN w:val="0"/>
        <w:adjustRightInd w:val="0"/>
        <w:spacing w:after="0" w:line="240" w:lineRule="auto"/>
        <w:rPr>
          <w:rFonts w:ascii="Verdana" w:hAnsi="Verdana"/>
        </w:rPr>
      </w:pPr>
      <w:r w:rsidRPr="003663D4">
        <w:rPr>
          <w:rFonts w:ascii="Verdana" w:hAnsi="Verdana"/>
        </w:rPr>
        <w:lastRenderedPageBreak/>
        <w:t>The widening participation benchmarks stated reflect the areas that the UCF wishes to focus on as part of its widening participation strategy. The institution, as a provider of further education for Level 3 students on a range of vocational and A Level programmes, seeks to raise the aspiration of students to progress to HE. For many students, the opportunity to study at the UCF is both appropriate for their circumstances and provides them with a good opportunity to achieve a degree with strong employment prospects.</w:t>
      </w:r>
    </w:p>
    <w:p w:rsidR="008528B4" w:rsidRPr="003663D4" w:rsidRDefault="008528B4" w:rsidP="008528B4">
      <w:pPr>
        <w:autoSpaceDE w:val="0"/>
        <w:autoSpaceDN w:val="0"/>
        <w:adjustRightInd w:val="0"/>
        <w:spacing w:after="0" w:line="240" w:lineRule="auto"/>
        <w:rPr>
          <w:rFonts w:ascii="Verdana" w:hAnsi="Verdana"/>
        </w:rPr>
      </w:pPr>
    </w:p>
    <w:p w:rsidR="008528B4" w:rsidRPr="003663D4" w:rsidRDefault="008528B4" w:rsidP="008528B4">
      <w:pPr>
        <w:autoSpaceDE w:val="0"/>
        <w:autoSpaceDN w:val="0"/>
        <w:adjustRightInd w:val="0"/>
        <w:spacing w:after="0" w:line="240" w:lineRule="auto"/>
        <w:rPr>
          <w:rFonts w:ascii="Verdana" w:hAnsi="Verdana"/>
        </w:rPr>
      </w:pPr>
      <w:r w:rsidRPr="003663D4">
        <w:rPr>
          <w:rFonts w:ascii="Verdana" w:hAnsi="Verdana"/>
        </w:rPr>
        <w:t>The retention rates for students enrolled on degree programmes are already high compared to national benchmarks. Focus on raising the levels of retention of specific groups identified will form part of our strategy. The UCF will also focus on raising success levels of students progressing between Level 5 and 6 and to subsequently achieve their qualification.</w:t>
      </w:r>
    </w:p>
    <w:p w:rsidR="008528B4" w:rsidRPr="003663D4" w:rsidRDefault="008528B4" w:rsidP="008528B4">
      <w:pPr>
        <w:autoSpaceDE w:val="0"/>
        <w:autoSpaceDN w:val="0"/>
        <w:adjustRightInd w:val="0"/>
        <w:spacing w:after="0" w:line="240" w:lineRule="auto"/>
        <w:rPr>
          <w:rFonts w:ascii="Verdana" w:hAnsi="Verdana"/>
        </w:rPr>
      </w:pPr>
    </w:p>
    <w:p w:rsidR="008528B4" w:rsidRPr="003663D4" w:rsidRDefault="008528B4" w:rsidP="008528B4">
      <w:pPr>
        <w:autoSpaceDE w:val="0"/>
        <w:autoSpaceDN w:val="0"/>
        <w:adjustRightInd w:val="0"/>
        <w:spacing w:after="0" w:line="240" w:lineRule="auto"/>
        <w:rPr>
          <w:rFonts w:ascii="Verdana" w:hAnsi="Verdana"/>
        </w:rPr>
      </w:pPr>
      <w:r w:rsidRPr="003663D4">
        <w:rPr>
          <w:rFonts w:ascii="Verdana" w:hAnsi="Verdana"/>
        </w:rPr>
        <w:t xml:space="preserve">UCF recruitment from low participation neighbourhoods in the two lowest quintiles is higher than the national benchmarks. However, there are further opportunities to engage more effectively with those residents closest to the UCF. This will be best achieved in collaboration with partners, especially the </w:t>
      </w:r>
      <w:r>
        <w:rPr>
          <w:rFonts w:ascii="Verdana" w:hAnsi="Verdana"/>
        </w:rPr>
        <w:t>HEON</w:t>
      </w:r>
      <w:r w:rsidRPr="003663D4">
        <w:rPr>
          <w:rFonts w:ascii="Verdana" w:hAnsi="Verdana"/>
        </w:rPr>
        <w:t xml:space="preserve">. </w:t>
      </w:r>
    </w:p>
    <w:p w:rsidR="008528B4" w:rsidRPr="003663D4" w:rsidRDefault="008528B4" w:rsidP="008528B4">
      <w:pPr>
        <w:autoSpaceDE w:val="0"/>
        <w:autoSpaceDN w:val="0"/>
        <w:adjustRightInd w:val="0"/>
        <w:spacing w:after="0" w:line="240" w:lineRule="auto"/>
        <w:rPr>
          <w:rFonts w:ascii="Verdana" w:hAnsi="Verdana"/>
        </w:rPr>
      </w:pPr>
    </w:p>
    <w:p w:rsidR="008528B4" w:rsidRPr="003663D4" w:rsidRDefault="008528B4" w:rsidP="008528B4">
      <w:pPr>
        <w:autoSpaceDE w:val="0"/>
        <w:autoSpaceDN w:val="0"/>
        <w:adjustRightInd w:val="0"/>
        <w:spacing w:after="0" w:line="240" w:lineRule="auto"/>
        <w:rPr>
          <w:rFonts w:ascii="Verdana" w:hAnsi="Verdana"/>
        </w:rPr>
      </w:pPr>
      <w:r w:rsidRPr="003663D4">
        <w:rPr>
          <w:rFonts w:ascii="Verdana" w:hAnsi="Verdana"/>
        </w:rPr>
        <w:t>The UCF wishes to facilitate the progression to HE for disabled students and to maintain and extend the accessibility of our provision to appropriately qualified applicants. This will be achieved through the development of tailored recruitment processes and promotion of HE opportunities linked to successful interventions made.</w:t>
      </w:r>
    </w:p>
    <w:p w:rsidR="008528B4" w:rsidRPr="003663D4" w:rsidRDefault="008528B4" w:rsidP="008528B4">
      <w:pPr>
        <w:autoSpaceDE w:val="0"/>
        <w:autoSpaceDN w:val="0"/>
        <w:adjustRightInd w:val="0"/>
        <w:spacing w:after="0" w:line="240" w:lineRule="auto"/>
        <w:rPr>
          <w:rFonts w:ascii="Verdana" w:hAnsi="Verdana"/>
        </w:rPr>
      </w:pPr>
    </w:p>
    <w:p w:rsidR="008528B4" w:rsidRPr="003663D4" w:rsidRDefault="008528B4" w:rsidP="008528B4">
      <w:pPr>
        <w:autoSpaceDE w:val="0"/>
        <w:autoSpaceDN w:val="0"/>
        <w:adjustRightInd w:val="0"/>
        <w:spacing w:after="0" w:line="240" w:lineRule="auto"/>
        <w:rPr>
          <w:rFonts w:ascii="Verdana" w:hAnsi="Verdana"/>
        </w:rPr>
      </w:pPr>
      <w:r w:rsidRPr="003663D4">
        <w:rPr>
          <w:rFonts w:ascii="Verdana" w:hAnsi="Verdana"/>
        </w:rPr>
        <w:t>The UCF wishes to focus on widening participation in HE from a locally significant Nepali population defining themselves within the “Other Asian” category. It is anticipated that there will be an overlap in interventions targeted at the Nepali population and those residents in low HE participation neighbourhoods.</w:t>
      </w:r>
    </w:p>
    <w:p w:rsidR="008528B4" w:rsidRPr="003663D4" w:rsidRDefault="008528B4" w:rsidP="008528B4">
      <w:pPr>
        <w:autoSpaceDE w:val="0"/>
        <w:autoSpaceDN w:val="0"/>
        <w:adjustRightInd w:val="0"/>
        <w:spacing w:after="0" w:line="240" w:lineRule="auto"/>
        <w:rPr>
          <w:rFonts w:ascii="Verdana" w:hAnsi="Verdana"/>
        </w:rPr>
      </w:pPr>
      <w:r w:rsidRPr="003663D4">
        <w:rPr>
          <w:rFonts w:ascii="Verdana" w:hAnsi="Verdana"/>
        </w:rPr>
        <w:t xml:space="preserve"> </w:t>
      </w:r>
    </w:p>
    <w:p w:rsidR="008528B4" w:rsidRPr="003663D4" w:rsidRDefault="008528B4" w:rsidP="008528B4">
      <w:pPr>
        <w:autoSpaceDE w:val="0"/>
        <w:autoSpaceDN w:val="0"/>
        <w:adjustRightInd w:val="0"/>
        <w:spacing w:after="0" w:line="240" w:lineRule="auto"/>
        <w:rPr>
          <w:rFonts w:ascii="Verdana" w:hAnsi="Verdana"/>
        </w:rPr>
      </w:pPr>
      <w:r w:rsidRPr="003663D4">
        <w:rPr>
          <w:rFonts w:ascii="Verdana" w:hAnsi="Verdana"/>
        </w:rPr>
        <w:t xml:space="preserve">The Access Agreement sets out milestones as a measure of progress for 2018-19 and for subsequent years in the appended spreadsheet. </w:t>
      </w:r>
    </w:p>
    <w:p w:rsidR="008528B4" w:rsidRDefault="008528B4" w:rsidP="00482BA9">
      <w:pPr>
        <w:autoSpaceDE w:val="0"/>
        <w:autoSpaceDN w:val="0"/>
        <w:adjustRightInd w:val="0"/>
        <w:spacing w:after="0" w:line="240" w:lineRule="auto"/>
        <w:rPr>
          <w:rFonts w:ascii="Verdana" w:hAnsi="Verdana"/>
          <w:b/>
        </w:rPr>
      </w:pPr>
    </w:p>
    <w:p w:rsidR="008528B4" w:rsidRDefault="008528B4" w:rsidP="00482BA9">
      <w:pPr>
        <w:autoSpaceDE w:val="0"/>
        <w:autoSpaceDN w:val="0"/>
        <w:adjustRightInd w:val="0"/>
        <w:spacing w:after="0" w:line="240" w:lineRule="auto"/>
        <w:rPr>
          <w:rFonts w:ascii="Verdana" w:hAnsi="Verdana"/>
          <w:b/>
        </w:rPr>
      </w:pPr>
    </w:p>
    <w:p w:rsidR="007F70AE" w:rsidRPr="007C1DF9" w:rsidRDefault="007C1DF9" w:rsidP="00482BA9">
      <w:pPr>
        <w:autoSpaceDE w:val="0"/>
        <w:autoSpaceDN w:val="0"/>
        <w:adjustRightInd w:val="0"/>
        <w:spacing w:after="0" w:line="240" w:lineRule="auto"/>
        <w:rPr>
          <w:rFonts w:ascii="Verdana" w:hAnsi="Verdana"/>
          <w:b/>
        </w:rPr>
      </w:pPr>
      <w:r w:rsidRPr="007C1DF9">
        <w:rPr>
          <w:rFonts w:ascii="Verdana" w:hAnsi="Verdana"/>
          <w:b/>
        </w:rPr>
        <w:t>UCF Performance</w:t>
      </w:r>
    </w:p>
    <w:p w:rsidR="007C1DF9" w:rsidRPr="003663D4" w:rsidRDefault="007C1DF9" w:rsidP="00482BA9">
      <w:pPr>
        <w:autoSpaceDE w:val="0"/>
        <w:autoSpaceDN w:val="0"/>
        <w:adjustRightInd w:val="0"/>
        <w:spacing w:after="0" w:line="240" w:lineRule="auto"/>
        <w:rPr>
          <w:rFonts w:ascii="Verdana" w:hAnsi="Verdana"/>
        </w:rPr>
      </w:pPr>
    </w:p>
    <w:p w:rsidR="007973B0" w:rsidRDefault="00906031" w:rsidP="00482BA9">
      <w:pPr>
        <w:autoSpaceDE w:val="0"/>
        <w:autoSpaceDN w:val="0"/>
        <w:adjustRightInd w:val="0"/>
        <w:spacing w:after="0" w:line="240" w:lineRule="auto"/>
        <w:rPr>
          <w:rFonts w:ascii="Verdana" w:hAnsi="Verdana"/>
          <w:bCs/>
        </w:rPr>
      </w:pPr>
      <w:r w:rsidRPr="003663D4">
        <w:rPr>
          <w:rFonts w:ascii="Verdana" w:hAnsi="Verdana"/>
          <w:bCs/>
        </w:rPr>
        <w:t xml:space="preserve">The </w:t>
      </w:r>
      <w:r w:rsidR="008B3B10" w:rsidRPr="003663D4">
        <w:rPr>
          <w:rFonts w:ascii="Verdana" w:hAnsi="Verdana"/>
          <w:bCs/>
        </w:rPr>
        <w:t>UCF</w:t>
      </w:r>
      <w:r w:rsidRPr="003663D4">
        <w:rPr>
          <w:rFonts w:ascii="Verdana" w:hAnsi="Verdana"/>
          <w:bCs/>
        </w:rPr>
        <w:t xml:space="preserve"> successfully supports</w:t>
      </w:r>
      <w:r w:rsidR="00B4696C" w:rsidRPr="003663D4">
        <w:rPr>
          <w:rFonts w:ascii="Verdana" w:hAnsi="Verdana"/>
          <w:bCs/>
        </w:rPr>
        <w:t xml:space="preserve"> students</w:t>
      </w:r>
      <w:r w:rsidR="00515D33" w:rsidRPr="003663D4">
        <w:rPr>
          <w:rFonts w:ascii="Verdana" w:hAnsi="Verdana"/>
          <w:bCs/>
        </w:rPr>
        <w:t xml:space="preserve"> to succeed in their first year</w:t>
      </w:r>
      <w:r w:rsidR="00183830">
        <w:rPr>
          <w:rFonts w:ascii="Verdana" w:hAnsi="Verdana"/>
          <w:bCs/>
        </w:rPr>
        <w:t xml:space="preserve"> and </w:t>
      </w:r>
      <w:r w:rsidR="00130678">
        <w:rPr>
          <w:rFonts w:ascii="Verdana" w:hAnsi="Verdana"/>
          <w:bCs/>
        </w:rPr>
        <w:t xml:space="preserve">last year </w:t>
      </w:r>
      <w:r w:rsidR="007C1DF9">
        <w:rPr>
          <w:rFonts w:ascii="Verdana" w:hAnsi="Verdana"/>
          <w:bCs/>
        </w:rPr>
        <w:t xml:space="preserve">the first year cohort had </w:t>
      </w:r>
      <w:r w:rsidR="00183830">
        <w:rPr>
          <w:rFonts w:ascii="Verdana" w:hAnsi="Verdana"/>
          <w:bCs/>
        </w:rPr>
        <w:t>15% of students with a disability or learning difficulty</w:t>
      </w:r>
      <w:r w:rsidR="00130678">
        <w:rPr>
          <w:rFonts w:ascii="Verdana" w:hAnsi="Verdana"/>
          <w:bCs/>
        </w:rPr>
        <w:t>, this is above the national average of 12%</w:t>
      </w:r>
      <w:r w:rsidR="00515D33" w:rsidRPr="003663D4">
        <w:rPr>
          <w:rFonts w:ascii="Verdana" w:hAnsi="Verdana"/>
          <w:bCs/>
        </w:rPr>
        <w:t>.</w:t>
      </w:r>
      <w:r w:rsidR="00BB0328" w:rsidRPr="003663D4">
        <w:rPr>
          <w:rFonts w:ascii="Verdana" w:hAnsi="Verdana"/>
          <w:bCs/>
        </w:rPr>
        <w:t xml:space="preserve"> </w:t>
      </w:r>
      <w:r w:rsidR="00183830">
        <w:rPr>
          <w:rFonts w:ascii="Verdana" w:hAnsi="Verdana"/>
          <w:bCs/>
        </w:rPr>
        <w:t>UCF focusses on supporting students who might not be accepted at larger Universities with a particular emphasis on tutorial support</w:t>
      </w:r>
      <w:r w:rsidR="00CF261B">
        <w:rPr>
          <w:rFonts w:ascii="Verdana" w:hAnsi="Verdana"/>
          <w:bCs/>
        </w:rPr>
        <w:t xml:space="preserve"> and small group sizes</w:t>
      </w:r>
      <w:r w:rsidR="00183830">
        <w:rPr>
          <w:rFonts w:ascii="Verdana" w:hAnsi="Verdana"/>
          <w:bCs/>
        </w:rPr>
        <w:t xml:space="preserve">. </w:t>
      </w:r>
      <w:r w:rsidR="00BB0328" w:rsidRPr="003663D4">
        <w:rPr>
          <w:rFonts w:ascii="Verdana" w:hAnsi="Verdana"/>
          <w:bCs/>
        </w:rPr>
        <w:t>The overall level of non</w:t>
      </w:r>
      <w:r w:rsidR="00183830">
        <w:rPr>
          <w:rFonts w:ascii="Verdana" w:hAnsi="Verdana"/>
          <w:bCs/>
        </w:rPr>
        <w:t>-</w:t>
      </w:r>
      <w:r w:rsidR="00BB0328" w:rsidRPr="003663D4">
        <w:rPr>
          <w:rFonts w:ascii="Verdana" w:hAnsi="Verdana"/>
          <w:bCs/>
        </w:rPr>
        <w:t xml:space="preserve">completions is </w:t>
      </w:r>
      <w:r w:rsidR="00183830">
        <w:rPr>
          <w:rFonts w:ascii="Verdana" w:hAnsi="Verdana"/>
          <w:bCs/>
        </w:rPr>
        <w:t>around</w:t>
      </w:r>
      <w:r w:rsidR="00BB0328" w:rsidRPr="003663D4">
        <w:rPr>
          <w:rFonts w:ascii="Verdana" w:hAnsi="Verdana"/>
          <w:bCs/>
        </w:rPr>
        <w:t xml:space="preserve"> the national average for young and mature entrants</w:t>
      </w:r>
      <w:r w:rsidR="00183830">
        <w:rPr>
          <w:rFonts w:ascii="Verdana" w:hAnsi="Verdana"/>
          <w:bCs/>
        </w:rPr>
        <w:t xml:space="preserve"> but relates to </w:t>
      </w:r>
      <w:r w:rsidR="007F736D">
        <w:rPr>
          <w:rFonts w:ascii="Verdana" w:hAnsi="Verdana"/>
          <w:bCs/>
        </w:rPr>
        <w:t>an inclusive attitude to applicants</w:t>
      </w:r>
      <w:r w:rsidR="00BB0328" w:rsidRPr="003663D4">
        <w:rPr>
          <w:rFonts w:ascii="Verdana" w:hAnsi="Verdana"/>
          <w:bCs/>
        </w:rPr>
        <w:t>.</w:t>
      </w:r>
      <w:r w:rsidR="00B4696C" w:rsidRPr="003663D4">
        <w:rPr>
          <w:rFonts w:ascii="Verdana" w:hAnsi="Verdana"/>
          <w:bCs/>
        </w:rPr>
        <w:t xml:space="preserve"> </w:t>
      </w:r>
      <w:r w:rsidR="008B3B10" w:rsidRPr="003663D4">
        <w:rPr>
          <w:rFonts w:ascii="Verdana" w:hAnsi="Verdana"/>
          <w:bCs/>
        </w:rPr>
        <w:t>E</w:t>
      </w:r>
      <w:r w:rsidR="00B4696C" w:rsidRPr="003663D4">
        <w:rPr>
          <w:rFonts w:ascii="Verdana" w:hAnsi="Verdana"/>
          <w:bCs/>
        </w:rPr>
        <w:t>nhanced tutorial support</w:t>
      </w:r>
      <w:r w:rsidR="008B3B10" w:rsidRPr="003663D4">
        <w:rPr>
          <w:rFonts w:ascii="Verdana" w:hAnsi="Verdana"/>
          <w:bCs/>
        </w:rPr>
        <w:t xml:space="preserve"> is provided</w:t>
      </w:r>
      <w:r w:rsidR="00B4696C" w:rsidRPr="003663D4">
        <w:rPr>
          <w:rFonts w:ascii="Verdana" w:hAnsi="Verdana"/>
          <w:bCs/>
        </w:rPr>
        <w:t xml:space="preserve"> to HE students in the first year</w:t>
      </w:r>
      <w:r w:rsidR="007C1DF9">
        <w:rPr>
          <w:rFonts w:ascii="Verdana" w:hAnsi="Verdana"/>
          <w:bCs/>
        </w:rPr>
        <w:t>,</w:t>
      </w:r>
      <w:r w:rsidR="00B4696C" w:rsidRPr="003663D4">
        <w:rPr>
          <w:rFonts w:ascii="Verdana" w:hAnsi="Verdana"/>
          <w:bCs/>
        </w:rPr>
        <w:t xml:space="preserve"> </w:t>
      </w:r>
      <w:r w:rsidR="00DC2C11">
        <w:rPr>
          <w:rFonts w:ascii="Verdana" w:hAnsi="Verdana"/>
          <w:bCs/>
        </w:rPr>
        <w:t>alongside</w:t>
      </w:r>
      <w:r w:rsidR="00B4696C" w:rsidRPr="003663D4">
        <w:rPr>
          <w:rFonts w:ascii="Verdana" w:hAnsi="Verdana"/>
          <w:bCs/>
        </w:rPr>
        <w:t xml:space="preserve"> good access to study skills workshops. The </w:t>
      </w:r>
      <w:r w:rsidR="008B3B10" w:rsidRPr="003663D4">
        <w:rPr>
          <w:rFonts w:ascii="Verdana" w:hAnsi="Verdana"/>
          <w:bCs/>
        </w:rPr>
        <w:t>UCF</w:t>
      </w:r>
      <w:r w:rsidR="00B4696C" w:rsidRPr="003663D4">
        <w:rPr>
          <w:rFonts w:ascii="Verdana" w:hAnsi="Verdana"/>
          <w:bCs/>
        </w:rPr>
        <w:t xml:space="preserve"> assures itself </w:t>
      </w:r>
      <w:r w:rsidR="007D33B7">
        <w:rPr>
          <w:rFonts w:ascii="Verdana" w:hAnsi="Verdana"/>
          <w:bCs/>
        </w:rPr>
        <w:t>of continuous improvement regarding</w:t>
      </w:r>
      <w:r w:rsidR="00B4696C" w:rsidRPr="003663D4">
        <w:rPr>
          <w:rFonts w:ascii="Verdana" w:hAnsi="Verdana"/>
          <w:bCs/>
        </w:rPr>
        <w:t xml:space="preserve"> the quality of teaching through the provision of qualified and experienced teachers and regular </w:t>
      </w:r>
      <w:r w:rsidR="00ED2BC1" w:rsidRPr="003663D4">
        <w:rPr>
          <w:rFonts w:ascii="Verdana" w:hAnsi="Verdana"/>
          <w:bCs/>
        </w:rPr>
        <w:t xml:space="preserve">management-led </w:t>
      </w:r>
      <w:r w:rsidR="00B4696C" w:rsidRPr="003663D4">
        <w:rPr>
          <w:rFonts w:ascii="Verdana" w:hAnsi="Verdana"/>
          <w:bCs/>
        </w:rPr>
        <w:t>observatio</w:t>
      </w:r>
      <w:r w:rsidR="00ED2BC1" w:rsidRPr="003663D4">
        <w:rPr>
          <w:rFonts w:ascii="Verdana" w:hAnsi="Verdana"/>
          <w:bCs/>
        </w:rPr>
        <w:t xml:space="preserve">n of teaching practice, almost all of which is judged </w:t>
      </w:r>
      <w:r w:rsidR="00B4696C" w:rsidRPr="003663D4">
        <w:rPr>
          <w:rFonts w:ascii="Verdana" w:hAnsi="Verdana"/>
          <w:bCs/>
        </w:rPr>
        <w:t xml:space="preserve">to be </w:t>
      </w:r>
      <w:r w:rsidR="00ED2BC1" w:rsidRPr="003663D4">
        <w:rPr>
          <w:rFonts w:ascii="Verdana" w:hAnsi="Verdana"/>
          <w:bCs/>
        </w:rPr>
        <w:t>‘good’ or ‘</w:t>
      </w:r>
      <w:r w:rsidR="00B4696C" w:rsidRPr="003663D4">
        <w:rPr>
          <w:rFonts w:ascii="Verdana" w:hAnsi="Verdana"/>
          <w:bCs/>
        </w:rPr>
        <w:t>outstanding</w:t>
      </w:r>
      <w:r w:rsidR="00ED2BC1" w:rsidRPr="003663D4">
        <w:rPr>
          <w:rFonts w:ascii="Verdana" w:hAnsi="Verdana"/>
          <w:bCs/>
        </w:rPr>
        <w:t>’</w:t>
      </w:r>
      <w:r w:rsidR="00B4696C" w:rsidRPr="003663D4">
        <w:rPr>
          <w:rFonts w:ascii="Verdana" w:hAnsi="Verdana"/>
          <w:bCs/>
        </w:rPr>
        <w:t>.</w:t>
      </w:r>
      <w:r w:rsidRPr="003663D4">
        <w:rPr>
          <w:rFonts w:ascii="Verdana" w:hAnsi="Verdana"/>
          <w:bCs/>
        </w:rPr>
        <w:t xml:space="preserve"> </w:t>
      </w:r>
    </w:p>
    <w:p w:rsidR="007973B0" w:rsidRDefault="007973B0" w:rsidP="00482BA9">
      <w:pPr>
        <w:autoSpaceDE w:val="0"/>
        <w:autoSpaceDN w:val="0"/>
        <w:adjustRightInd w:val="0"/>
        <w:spacing w:after="0" w:line="240" w:lineRule="auto"/>
        <w:rPr>
          <w:rFonts w:ascii="Verdana" w:hAnsi="Verdana"/>
          <w:bCs/>
        </w:rPr>
      </w:pPr>
    </w:p>
    <w:p w:rsidR="00B4696C" w:rsidRPr="003663D4" w:rsidRDefault="007973B0" w:rsidP="00482BA9">
      <w:pPr>
        <w:autoSpaceDE w:val="0"/>
        <w:autoSpaceDN w:val="0"/>
        <w:adjustRightInd w:val="0"/>
        <w:spacing w:after="0" w:line="240" w:lineRule="auto"/>
        <w:rPr>
          <w:rFonts w:ascii="Verdana" w:hAnsi="Verdana"/>
          <w:bCs/>
        </w:rPr>
      </w:pPr>
      <w:r w:rsidRPr="007973B0">
        <w:rPr>
          <w:rFonts w:ascii="Verdana" w:hAnsi="Verdana"/>
          <w:bCs/>
        </w:rPr>
        <w:t>Area for Development:</w:t>
      </w:r>
      <w:r w:rsidR="007D33B7">
        <w:rPr>
          <w:rFonts w:ascii="Verdana" w:hAnsi="Verdana"/>
          <w:bCs/>
        </w:rPr>
        <w:t xml:space="preserve"> </w:t>
      </w:r>
      <w:r w:rsidR="00906031" w:rsidRPr="003663D4">
        <w:rPr>
          <w:rFonts w:ascii="Verdana" w:hAnsi="Verdana"/>
          <w:bCs/>
        </w:rPr>
        <w:t xml:space="preserve">We wish to prioritise the resources apportioned to </w:t>
      </w:r>
      <w:r w:rsidR="00DC2C11">
        <w:rPr>
          <w:rFonts w:ascii="Verdana" w:hAnsi="Verdana"/>
          <w:bCs/>
        </w:rPr>
        <w:t>the retention of students</w:t>
      </w:r>
      <w:r w:rsidR="00515D33" w:rsidRPr="003663D4">
        <w:rPr>
          <w:rFonts w:ascii="Verdana" w:hAnsi="Verdana"/>
          <w:bCs/>
        </w:rPr>
        <w:t xml:space="preserve"> and</w:t>
      </w:r>
      <w:r w:rsidR="00906031" w:rsidRPr="003663D4">
        <w:rPr>
          <w:rFonts w:ascii="Verdana" w:hAnsi="Verdana"/>
          <w:bCs/>
        </w:rPr>
        <w:t xml:space="preserve"> to maintain high levels of success. </w:t>
      </w:r>
    </w:p>
    <w:p w:rsidR="00B4696C" w:rsidRPr="003663D4" w:rsidRDefault="00B4696C" w:rsidP="00482BA9">
      <w:pPr>
        <w:autoSpaceDE w:val="0"/>
        <w:autoSpaceDN w:val="0"/>
        <w:adjustRightInd w:val="0"/>
        <w:spacing w:after="0" w:line="240" w:lineRule="auto"/>
        <w:rPr>
          <w:rFonts w:ascii="Verdana" w:hAnsi="Verdana"/>
          <w:bCs/>
        </w:rPr>
      </w:pPr>
    </w:p>
    <w:p w:rsidR="00906031" w:rsidRDefault="00B4696C" w:rsidP="00482BA9">
      <w:pPr>
        <w:autoSpaceDE w:val="0"/>
        <w:autoSpaceDN w:val="0"/>
        <w:adjustRightInd w:val="0"/>
        <w:spacing w:after="0" w:line="240" w:lineRule="auto"/>
        <w:rPr>
          <w:rFonts w:ascii="Verdana" w:hAnsi="Verdana"/>
          <w:bCs/>
        </w:rPr>
      </w:pPr>
      <w:r w:rsidRPr="003663D4">
        <w:rPr>
          <w:rFonts w:ascii="Verdana" w:hAnsi="Verdana"/>
          <w:bCs/>
        </w:rPr>
        <w:t xml:space="preserve">The </w:t>
      </w:r>
      <w:r w:rsidR="008B3B10" w:rsidRPr="003663D4">
        <w:rPr>
          <w:rFonts w:ascii="Verdana" w:hAnsi="Verdana"/>
          <w:bCs/>
        </w:rPr>
        <w:t>UCF</w:t>
      </w:r>
      <w:r w:rsidR="00906031" w:rsidRPr="003663D4">
        <w:rPr>
          <w:rFonts w:ascii="Verdana" w:hAnsi="Verdana"/>
          <w:bCs/>
        </w:rPr>
        <w:t xml:space="preserve"> </w:t>
      </w:r>
      <w:r w:rsidR="007D33B7">
        <w:rPr>
          <w:rFonts w:ascii="Verdana" w:hAnsi="Verdana"/>
          <w:bCs/>
        </w:rPr>
        <w:t>has provided</w:t>
      </w:r>
      <w:r w:rsidR="00906031" w:rsidRPr="003663D4">
        <w:rPr>
          <w:rFonts w:ascii="Verdana" w:hAnsi="Verdana"/>
          <w:bCs/>
        </w:rPr>
        <w:t xml:space="preserve"> excellent opportunities for </w:t>
      </w:r>
      <w:r w:rsidR="00515D33" w:rsidRPr="003663D4">
        <w:rPr>
          <w:rFonts w:ascii="Verdana" w:hAnsi="Verdana"/>
          <w:bCs/>
        </w:rPr>
        <w:t>participation</w:t>
      </w:r>
      <w:r w:rsidR="00906031" w:rsidRPr="003663D4">
        <w:rPr>
          <w:rFonts w:ascii="Verdana" w:hAnsi="Verdana"/>
          <w:bCs/>
        </w:rPr>
        <w:t xml:space="preserve"> for students recruited from local authority wards in the two lowest qu</w:t>
      </w:r>
      <w:r w:rsidR="00ED2BC1" w:rsidRPr="003663D4">
        <w:rPr>
          <w:rFonts w:ascii="Verdana" w:hAnsi="Verdana"/>
          <w:bCs/>
        </w:rPr>
        <w:t xml:space="preserve">intiles for UK </w:t>
      </w:r>
      <w:r w:rsidR="00906031" w:rsidRPr="003663D4">
        <w:rPr>
          <w:rFonts w:ascii="Verdana" w:hAnsi="Verdana"/>
          <w:bCs/>
        </w:rPr>
        <w:t xml:space="preserve">average rates of </w:t>
      </w:r>
      <w:r w:rsidR="00ED2BC1" w:rsidRPr="003663D4">
        <w:rPr>
          <w:rFonts w:ascii="Verdana" w:hAnsi="Verdana"/>
          <w:bCs/>
        </w:rPr>
        <w:t xml:space="preserve">HE </w:t>
      </w:r>
      <w:r w:rsidR="00906031" w:rsidRPr="003663D4">
        <w:rPr>
          <w:rFonts w:ascii="Verdana" w:hAnsi="Verdana"/>
          <w:bCs/>
        </w:rPr>
        <w:t>particip</w:t>
      </w:r>
      <w:r w:rsidR="00ED2BC1" w:rsidRPr="003663D4">
        <w:rPr>
          <w:rFonts w:ascii="Verdana" w:hAnsi="Verdana"/>
          <w:bCs/>
        </w:rPr>
        <w:t>ation</w:t>
      </w:r>
      <w:r w:rsidR="00BB0328" w:rsidRPr="003663D4">
        <w:rPr>
          <w:rFonts w:ascii="Verdana" w:hAnsi="Verdana"/>
          <w:bCs/>
        </w:rPr>
        <w:t>, as</w:t>
      </w:r>
      <w:r w:rsidR="00ED2BC1" w:rsidRPr="003663D4">
        <w:rPr>
          <w:rFonts w:ascii="Verdana" w:hAnsi="Verdana"/>
          <w:bCs/>
        </w:rPr>
        <w:t xml:space="preserve"> </w:t>
      </w:r>
      <w:r w:rsidR="00077285" w:rsidRPr="003663D4">
        <w:rPr>
          <w:rFonts w:ascii="Verdana" w:hAnsi="Verdana"/>
          <w:bCs/>
        </w:rPr>
        <w:t>reported in HESA</w:t>
      </w:r>
      <w:r w:rsidR="00906031" w:rsidRPr="003663D4">
        <w:rPr>
          <w:rFonts w:ascii="Verdana" w:hAnsi="Verdana"/>
          <w:bCs/>
        </w:rPr>
        <w:t xml:space="preserve"> Polar 3 tables. </w:t>
      </w:r>
      <w:r w:rsidR="00515D33" w:rsidRPr="003663D4">
        <w:rPr>
          <w:rFonts w:ascii="Verdana" w:hAnsi="Verdana"/>
          <w:bCs/>
        </w:rPr>
        <w:t xml:space="preserve">The percentage of new entrants from </w:t>
      </w:r>
      <w:r w:rsidR="00515D33" w:rsidRPr="003663D4">
        <w:rPr>
          <w:rFonts w:ascii="Verdana" w:hAnsi="Verdana"/>
          <w:bCs/>
        </w:rPr>
        <w:lastRenderedPageBreak/>
        <w:t xml:space="preserve">these low participation areas </w:t>
      </w:r>
      <w:r w:rsidR="007D33B7">
        <w:rPr>
          <w:rFonts w:ascii="Verdana" w:hAnsi="Verdana"/>
          <w:bCs/>
        </w:rPr>
        <w:t>wa</w:t>
      </w:r>
      <w:r w:rsidR="00183830">
        <w:rPr>
          <w:rFonts w:ascii="Verdana" w:hAnsi="Verdana"/>
          <w:bCs/>
        </w:rPr>
        <w:t>s at 21</w:t>
      </w:r>
      <w:r w:rsidR="001B70F7">
        <w:rPr>
          <w:rFonts w:ascii="Verdana" w:hAnsi="Verdana"/>
          <w:bCs/>
        </w:rPr>
        <w:t>% compared to a national average of 11.4%</w:t>
      </w:r>
      <w:r w:rsidR="007D33B7">
        <w:rPr>
          <w:rFonts w:ascii="Verdana" w:hAnsi="Verdana"/>
          <w:bCs/>
        </w:rPr>
        <w:t xml:space="preserve"> for the current intake.</w:t>
      </w:r>
    </w:p>
    <w:p w:rsidR="007973B0" w:rsidRDefault="007973B0" w:rsidP="00482BA9">
      <w:pPr>
        <w:autoSpaceDE w:val="0"/>
        <w:autoSpaceDN w:val="0"/>
        <w:adjustRightInd w:val="0"/>
        <w:spacing w:after="0" w:line="240" w:lineRule="auto"/>
        <w:rPr>
          <w:rFonts w:ascii="Verdana" w:hAnsi="Verdana"/>
          <w:bCs/>
        </w:rPr>
      </w:pPr>
    </w:p>
    <w:p w:rsidR="007973B0" w:rsidRPr="003663D4" w:rsidRDefault="007973B0" w:rsidP="007973B0">
      <w:pPr>
        <w:autoSpaceDE w:val="0"/>
        <w:autoSpaceDN w:val="0"/>
        <w:adjustRightInd w:val="0"/>
        <w:spacing w:after="0" w:line="240" w:lineRule="auto"/>
        <w:rPr>
          <w:rFonts w:ascii="Verdana" w:hAnsi="Verdana"/>
          <w:bCs/>
        </w:rPr>
      </w:pPr>
      <w:r w:rsidRPr="007973B0">
        <w:rPr>
          <w:rFonts w:ascii="Verdana" w:hAnsi="Verdana"/>
          <w:bCs/>
        </w:rPr>
        <w:t>Area for Development:</w:t>
      </w:r>
      <w:r>
        <w:rPr>
          <w:rFonts w:ascii="Verdana" w:hAnsi="Verdana"/>
          <w:bCs/>
        </w:rPr>
        <w:t xml:space="preserve"> </w:t>
      </w:r>
      <w:r w:rsidRPr="003663D4">
        <w:rPr>
          <w:rFonts w:ascii="Verdana" w:hAnsi="Verdana"/>
          <w:bCs/>
        </w:rPr>
        <w:t xml:space="preserve">We wish to prioritise the resources apportioned to </w:t>
      </w:r>
      <w:r>
        <w:rPr>
          <w:rFonts w:ascii="Verdana" w:hAnsi="Verdana"/>
          <w:bCs/>
        </w:rPr>
        <w:t>the targeting of students from the most disadvantaged areas.</w:t>
      </w:r>
      <w:r w:rsidRPr="003663D4">
        <w:rPr>
          <w:rFonts w:ascii="Verdana" w:hAnsi="Verdana"/>
          <w:bCs/>
        </w:rPr>
        <w:t xml:space="preserve"> </w:t>
      </w:r>
    </w:p>
    <w:p w:rsidR="007973B0" w:rsidRDefault="007973B0" w:rsidP="00482BA9">
      <w:pPr>
        <w:autoSpaceDE w:val="0"/>
        <w:autoSpaceDN w:val="0"/>
        <w:adjustRightInd w:val="0"/>
        <w:spacing w:after="0" w:line="240" w:lineRule="auto"/>
        <w:rPr>
          <w:rFonts w:ascii="Verdana" w:hAnsi="Verdana"/>
          <w:bCs/>
        </w:rPr>
      </w:pPr>
    </w:p>
    <w:p w:rsidR="007973B0" w:rsidRDefault="00BA5A30" w:rsidP="00482BA9">
      <w:pPr>
        <w:autoSpaceDE w:val="0"/>
        <w:autoSpaceDN w:val="0"/>
        <w:adjustRightInd w:val="0"/>
        <w:spacing w:after="0" w:line="240" w:lineRule="auto"/>
        <w:rPr>
          <w:rFonts w:ascii="Verdana" w:hAnsi="Verdana"/>
          <w:bCs/>
        </w:rPr>
      </w:pPr>
      <w:r w:rsidRPr="003663D4">
        <w:rPr>
          <w:rFonts w:ascii="Verdana" w:hAnsi="Verdana"/>
          <w:bCs/>
        </w:rPr>
        <w:t xml:space="preserve">The </w:t>
      </w:r>
      <w:r w:rsidR="008B3B10" w:rsidRPr="003663D4">
        <w:rPr>
          <w:rFonts w:ascii="Verdana" w:hAnsi="Verdana"/>
          <w:bCs/>
        </w:rPr>
        <w:t>UCF</w:t>
      </w:r>
      <w:r w:rsidRPr="003663D4">
        <w:rPr>
          <w:rFonts w:ascii="Verdana" w:hAnsi="Verdana"/>
          <w:bCs/>
        </w:rPr>
        <w:t xml:space="preserve"> </w:t>
      </w:r>
      <w:r w:rsidR="00601C2D" w:rsidRPr="003663D4">
        <w:rPr>
          <w:rFonts w:ascii="Verdana" w:hAnsi="Verdana"/>
          <w:bCs/>
        </w:rPr>
        <w:t xml:space="preserve">is located in an area with a </w:t>
      </w:r>
      <w:r w:rsidR="00852B17">
        <w:rPr>
          <w:rFonts w:ascii="Verdana" w:hAnsi="Verdana"/>
          <w:bCs/>
        </w:rPr>
        <w:t>significant</w:t>
      </w:r>
      <w:r w:rsidR="00601C2D" w:rsidRPr="003663D4">
        <w:rPr>
          <w:rFonts w:ascii="Verdana" w:hAnsi="Verdana"/>
          <w:bCs/>
        </w:rPr>
        <w:t xml:space="preserve"> minority </w:t>
      </w:r>
      <w:r w:rsidR="00515D33" w:rsidRPr="003663D4">
        <w:rPr>
          <w:rFonts w:ascii="Verdana" w:hAnsi="Verdana"/>
          <w:bCs/>
        </w:rPr>
        <w:t>Nepali</w:t>
      </w:r>
      <w:r w:rsidR="00601C2D" w:rsidRPr="003663D4">
        <w:rPr>
          <w:rFonts w:ascii="Verdana" w:hAnsi="Verdana"/>
          <w:bCs/>
        </w:rPr>
        <w:t xml:space="preserve"> population</w:t>
      </w:r>
      <w:r w:rsidR="00ED2BC1" w:rsidRPr="003663D4">
        <w:rPr>
          <w:rFonts w:ascii="Verdana" w:hAnsi="Verdana"/>
          <w:bCs/>
        </w:rPr>
        <w:t xml:space="preserve"> </w:t>
      </w:r>
      <w:r w:rsidR="00515D33" w:rsidRPr="003663D4">
        <w:rPr>
          <w:rFonts w:ascii="Verdana" w:hAnsi="Verdana"/>
          <w:bCs/>
        </w:rPr>
        <w:t>who define themselves</w:t>
      </w:r>
      <w:r w:rsidR="00ED2BC1" w:rsidRPr="003663D4">
        <w:rPr>
          <w:rFonts w:ascii="Verdana" w:hAnsi="Verdana"/>
          <w:bCs/>
        </w:rPr>
        <w:t xml:space="preserve"> </w:t>
      </w:r>
      <w:r w:rsidR="00515D33" w:rsidRPr="003663D4">
        <w:rPr>
          <w:rFonts w:ascii="Verdana" w:hAnsi="Verdana"/>
          <w:bCs/>
        </w:rPr>
        <w:t>in</w:t>
      </w:r>
      <w:r w:rsidR="00ED2BC1" w:rsidRPr="003663D4">
        <w:rPr>
          <w:rFonts w:ascii="Verdana" w:hAnsi="Verdana"/>
          <w:bCs/>
        </w:rPr>
        <w:t xml:space="preserve"> the ‘other Asian’ category</w:t>
      </w:r>
      <w:r w:rsidR="00601C2D" w:rsidRPr="003663D4">
        <w:rPr>
          <w:rFonts w:ascii="Verdana" w:hAnsi="Verdana"/>
          <w:bCs/>
        </w:rPr>
        <w:t xml:space="preserve">. The </w:t>
      </w:r>
      <w:r w:rsidR="008B3B10" w:rsidRPr="003663D4">
        <w:rPr>
          <w:rFonts w:ascii="Verdana" w:hAnsi="Verdana"/>
          <w:bCs/>
        </w:rPr>
        <w:t>UCF</w:t>
      </w:r>
      <w:r w:rsidR="00601C2D" w:rsidRPr="003663D4">
        <w:rPr>
          <w:rFonts w:ascii="Verdana" w:hAnsi="Verdana"/>
          <w:bCs/>
        </w:rPr>
        <w:t xml:space="preserve"> has successfully widened participation with this group into its </w:t>
      </w:r>
      <w:r w:rsidR="00F2519A">
        <w:rPr>
          <w:rFonts w:ascii="Verdana" w:hAnsi="Verdana"/>
          <w:bCs/>
        </w:rPr>
        <w:t>FE level</w:t>
      </w:r>
      <w:r w:rsidR="00601C2D" w:rsidRPr="003663D4">
        <w:rPr>
          <w:rFonts w:ascii="Verdana" w:hAnsi="Verdana"/>
          <w:bCs/>
        </w:rPr>
        <w:t xml:space="preserve"> provision. Through targeted intervention</w:t>
      </w:r>
      <w:r w:rsidR="00ED2BC1" w:rsidRPr="003663D4">
        <w:rPr>
          <w:rFonts w:ascii="Verdana" w:hAnsi="Verdana"/>
          <w:bCs/>
        </w:rPr>
        <w:t>,</w:t>
      </w:r>
      <w:r w:rsidR="00601C2D" w:rsidRPr="003663D4">
        <w:rPr>
          <w:rFonts w:ascii="Verdana" w:hAnsi="Verdana"/>
          <w:bCs/>
        </w:rPr>
        <w:t xml:space="preserve"> the </w:t>
      </w:r>
      <w:r w:rsidR="008B3B10" w:rsidRPr="003663D4">
        <w:rPr>
          <w:rFonts w:ascii="Verdana" w:hAnsi="Verdana"/>
          <w:bCs/>
        </w:rPr>
        <w:t>UCF</w:t>
      </w:r>
      <w:r w:rsidR="00601C2D" w:rsidRPr="003663D4">
        <w:rPr>
          <w:rFonts w:ascii="Verdana" w:hAnsi="Verdana"/>
          <w:bCs/>
        </w:rPr>
        <w:t xml:space="preserve"> continues </w:t>
      </w:r>
      <w:r w:rsidR="00ED2BC1" w:rsidRPr="003663D4">
        <w:rPr>
          <w:rFonts w:ascii="Verdana" w:hAnsi="Verdana"/>
          <w:bCs/>
        </w:rPr>
        <w:t>to work to raise aspiration amongst this group to</w:t>
      </w:r>
      <w:r w:rsidR="00601C2D" w:rsidRPr="003663D4">
        <w:rPr>
          <w:rFonts w:ascii="Verdana" w:hAnsi="Verdana"/>
          <w:bCs/>
        </w:rPr>
        <w:t xml:space="preserve"> progress to HE</w:t>
      </w:r>
      <w:r w:rsidR="007D33B7">
        <w:rPr>
          <w:rFonts w:ascii="Verdana" w:hAnsi="Verdana"/>
          <w:bCs/>
        </w:rPr>
        <w:t xml:space="preserve"> and is maintaining 2% of ‘other Asian’ students in the current intake. </w:t>
      </w:r>
      <w:r w:rsidR="00183830">
        <w:rPr>
          <w:rFonts w:ascii="Verdana" w:hAnsi="Verdana"/>
          <w:bCs/>
        </w:rPr>
        <w:t xml:space="preserve">UCF is </w:t>
      </w:r>
      <w:r w:rsidR="007D33B7">
        <w:rPr>
          <w:rFonts w:ascii="Verdana" w:hAnsi="Verdana"/>
          <w:bCs/>
        </w:rPr>
        <w:t>has been</w:t>
      </w:r>
      <w:r w:rsidR="00183830">
        <w:rPr>
          <w:rFonts w:ascii="Verdana" w:hAnsi="Verdana"/>
          <w:bCs/>
        </w:rPr>
        <w:t xml:space="preserve"> working with HEON to target Nepali students with Nepali language promotions to engage with the Nepali community. T</w:t>
      </w:r>
      <w:r w:rsidR="00601C2D" w:rsidRPr="003663D4">
        <w:rPr>
          <w:rFonts w:ascii="Verdana" w:hAnsi="Verdana"/>
          <w:bCs/>
        </w:rPr>
        <w:t xml:space="preserve">he current rate of participation </w:t>
      </w:r>
      <w:r w:rsidR="00ED2BC1" w:rsidRPr="003663D4">
        <w:rPr>
          <w:rFonts w:ascii="Verdana" w:hAnsi="Verdana"/>
          <w:bCs/>
        </w:rPr>
        <w:t xml:space="preserve">in HE has been stable </w:t>
      </w:r>
      <w:r w:rsidR="005C4125" w:rsidRPr="003663D4">
        <w:rPr>
          <w:rFonts w:ascii="Verdana" w:hAnsi="Verdana"/>
          <w:bCs/>
        </w:rPr>
        <w:t>over the last four years.</w:t>
      </w:r>
      <w:r w:rsidR="00601C2D" w:rsidRPr="003663D4">
        <w:rPr>
          <w:rFonts w:ascii="Verdana" w:hAnsi="Verdana"/>
          <w:bCs/>
        </w:rPr>
        <w:t xml:space="preserve"> We have renewed our focus on this population in partnership with </w:t>
      </w:r>
      <w:r w:rsidR="00183830">
        <w:rPr>
          <w:rFonts w:ascii="Verdana" w:hAnsi="Verdana"/>
          <w:bCs/>
        </w:rPr>
        <w:t xml:space="preserve">the HEON </w:t>
      </w:r>
      <w:r w:rsidR="00601C2D" w:rsidRPr="003663D4">
        <w:rPr>
          <w:rFonts w:ascii="Verdana" w:hAnsi="Verdana"/>
          <w:bCs/>
        </w:rPr>
        <w:t xml:space="preserve">widening participation group led by University of Surrey. </w:t>
      </w:r>
      <w:r w:rsidR="007973B0" w:rsidRPr="003663D4">
        <w:rPr>
          <w:rFonts w:ascii="Verdana" w:hAnsi="Verdana"/>
          <w:bCs/>
        </w:rPr>
        <w:t xml:space="preserve">The numbers of students applying to study HE from the institution’s own FE population </w:t>
      </w:r>
      <w:r w:rsidR="007973B0">
        <w:rPr>
          <w:rFonts w:ascii="Verdana" w:hAnsi="Verdana"/>
          <w:bCs/>
        </w:rPr>
        <w:t>remains steady at over 20%</w:t>
      </w:r>
      <w:r w:rsidR="007973B0" w:rsidRPr="003663D4">
        <w:rPr>
          <w:rFonts w:ascii="Verdana" w:hAnsi="Verdana"/>
          <w:bCs/>
        </w:rPr>
        <w:t xml:space="preserve">. This is likely to be a factor in the UCF’s success in recruiting students from low participation areas since, characteristically, students drawn from the two lowest quintiles of HESA Polar 3 Local Authority Wards are more likely to study near to home. We will seek to continue </w:t>
      </w:r>
      <w:r w:rsidR="007973B0">
        <w:rPr>
          <w:rFonts w:ascii="Verdana" w:hAnsi="Verdana"/>
          <w:bCs/>
        </w:rPr>
        <w:t xml:space="preserve">to </w:t>
      </w:r>
      <w:r w:rsidR="007973B0" w:rsidRPr="003663D4">
        <w:rPr>
          <w:rFonts w:ascii="Verdana" w:hAnsi="Verdana"/>
          <w:bCs/>
        </w:rPr>
        <w:t>increase both the numbers of the institution’s own students progressing to HE and their number as a share of the intake.</w:t>
      </w:r>
    </w:p>
    <w:p w:rsidR="007973B0" w:rsidRDefault="007973B0" w:rsidP="00482BA9">
      <w:pPr>
        <w:autoSpaceDE w:val="0"/>
        <w:autoSpaceDN w:val="0"/>
        <w:adjustRightInd w:val="0"/>
        <w:spacing w:after="0" w:line="240" w:lineRule="auto"/>
        <w:rPr>
          <w:rFonts w:ascii="Verdana" w:hAnsi="Verdana"/>
          <w:bCs/>
        </w:rPr>
      </w:pPr>
    </w:p>
    <w:p w:rsidR="00BA5A30" w:rsidRPr="003663D4" w:rsidRDefault="007973B0" w:rsidP="00482BA9">
      <w:pPr>
        <w:autoSpaceDE w:val="0"/>
        <w:autoSpaceDN w:val="0"/>
        <w:adjustRightInd w:val="0"/>
        <w:spacing w:after="0" w:line="240" w:lineRule="auto"/>
        <w:rPr>
          <w:rFonts w:ascii="Verdana" w:hAnsi="Verdana"/>
          <w:bCs/>
        </w:rPr>
      </w:pPr>
      <w:r w:rsidRPr="007973B0">
        <w:rPr>
          <w:rFonts w:ascii="Verdana" w:hAnsi="Verdana"/>
          <w:bCs/>
        </w:rPr>
        <w:t>Area for Development:</w:t>
      </w:r>
      <w:r>
        <w:rPr>
          <w:rFonts w:ascii="Verdana" w:hAnsi="Verdana"/>
          <w:bCs/>
        </w:rPr>
        <w:t xml:space="preserve"> </w:t>
      </w:r>
      <w:r w:rsidR="00601C2D" w:rsidRPr="003663D4">
        <w:rPr>
          <w:rFonts w:ascii="Verdana" w:hAnsi="Verdana"/>
          <w:bCs/>
        </w:rPr>
        <w:t xml:space="preserve">We plan to </w:t>
      </w:r>
      <w:r w:rsidR="00ED2BC1" w:rsidRPr="003663D4">
        <w:rPr>
          <w:rFonts w:ascii="Verdana" w:hAnsi="Verdana"/>
          <w:bCs/>
        </w:rPr>
        <w:t xml:space="preserve">further </w:t>
      </w:r>
      <w:r w:rsidR="00601C2D" w:rsidRPr="003663D4">
        <w:rPr>
          <w:rFonts w:ascii="Verdana" w:hAnsi="Verdana"/>
          <w:bCs/>
        </w:rPr>
        <w:t xml:space="preserve">target support for progression through enhanced tutorials and provision of information related to opportunities at the </w:t>
      </w:r>
      <w:r w:rsidR="008B3B10" w:rsidRPr="003663D4">
        <w:rPr>
          <w:rFonts w:ascii="Verdana" w:hAnsi="Verdana"/>
          <w:bCs/>
        </w:rPr>
        <w:t>UCF</w:t>
      </w:r>
      <w:r w:rsidR="00601C2D" w:rsidRPr="003663D4">
        <w:rPr>
          <w:rFonts w:ascii="Verdana" w:hAnsi="Verdana"/>
          <w:bCs/>
        </w:rPr>
        <w:t xml:space="preserve"> and </w:t>
      </w:r>
      <w:r w:rsidR="005C4125" w:rsidRPr="003663D4">
        <w:rPr>
          <w:rFonts w:ascii="Verdana" w:hAnsi="Verdana"/>
          <w:bCs/>
        </w:rPr>
        <w:t xml:space="preserve">the availability of </w:t>
      </w:r>
      <w:r w:rsidR="00183830">
        <w:rPr>
          <w:rFonts w:ascii="Verdana" w:hAnsi="Verdana"/>
          <w:bCs/>
        </w:rPr>
        <w:t>bursary funds as well.</w:t>
      </w:r>
    </w:p>
    <w:p w:rsidR="00601C2D" w:rsidRPr="003663D4" w:rsidRDefault="00601C2D" w:rsidP="00482BA9">
      <w:pPr>
        <w:autoSpaceDE w:val="0"/>
        <w:autoSpaceDN w:val="0"/>
        <w:adjustRightInd w:val="0"/>
        <w:spacing w:after="0" w:line="240" w:lineRule="auto"/>
        <w:rPr>
          <w:rFonts w:ascii="Verdana" w:hAnsi="Verdana"/>
          <w:bCs/>
        </w:rPr>
      </w:pPr>
    </w:p>
    <w:p w:rsidR="004B709C" w:rsidRDefault="00601C2D" w:rsidP="00482BA9">
      <w:pPr>
        <w:autoSpaceDE w:val="0"/>
        <w:autoSpaceDN w:val="0"/>
        <w:adjustRightInd w:val="0"/>
        <w:spacing w:after="0" w:line="240" w:lineRule="auto"/>
        <w:rPr>
          <w:rFonts w:ascii="Verdana" w:hAnsi="Verdana"/>
          <w:bCs/>
        </w:rPr>
      </w:pPr>
      <w:r w:rsidRPr="003E69CD">
        <w:rPr>
          <w:rFonts w:ascii="Verdana" w:hAnsi="Verdana"/>
          <w:bCs/>
        </w:rPr>
        <w:t xml:space="preserve">The </w:t>
      </w:r>
      <w:r w:rsidR="008B3B10" w:rsidRPr="003E69CD">
        <w:rPr>
          <w:rFonts w:ascii="Verdana" w:hAnsi="Verdana"/>
          <w:bCs/>
        </w:rPr>
        <w:t>UCF</w:t>
      </w:r>
      <w:r w:rsidRPr="003E69CD">
        <w:rPr>
          <w:rFonts w:ascii="Verdana" w:hAnsi="Verdana"/>
          <w:bCs/>
        </w:rPr>
        <w:t xml:space="preserve"> provides </w:t>
      </w:r>
      <w:r w:rsidR="003E69CD" w:rsidRPr="003E69CD">
        <w:rPr>
          <w:rFonts w:ascii="Verdana" w:hAnsi="Verdana"/>
          <w:bCs/>
        </w:rPr>
        <w:t>good</w:t>
      </w:r>
      <w:r w:rsidRPr="003E69CD">
        <w:rPr>
          <w:rFonts w:ascii="Verdana" w:hAnsi="Verdana"/>
          <w:bCs/>
        </w:rPr>
        <w:t xml:space="preserve"> support to students with disabilities</w:t>
      </w:r>
      <w:r w:rsidR="005C4125" w:rsidRPr="003E69CD">
        <w:rPr>
          <w:rFonts w:ascii="Verdana" w:hAnsi="Verdana"/>
          <w:bCs/>
        </w:rPr>
        <w:t xml:space="preserve">, though the overall participation of students who define themselves as having a disability </w:t>
      </w:r>
      <w:r w:rsidR="00183830">
        <w:rPr>
          <w:rFonts w:ascii="Verdana" w:hAnsi="Verdana"/>
          <w:bCs/>
        </w:rPr>
        <w:t>was</w:t>
      </w:r>
      <w:r w:rsidR="003E69CD" w:rsidRPr="003E69CD">
        <w:rPr>
          <w:rFonts w:ascii="Verdana" w:hAnsi="Verdana"/>
          <w:bCs/>
        </w:rPr>
        <w:t xml:space="preserve"> show</w:t>
      </w:r>
      <w:r w:rsidR="00183830">
        <w:rPr>
          <w:rFonts w:ascii="Verdana" w:hAnsi="Verdana"/>
          <w:bCs/>
        </w:rPr>
        <w:t>ing</w:t>
      </w:r>
      <w:r w:rsidR="005C4125" w:rsidRPr="003E69CD">
        <w:rPr>
          <w:rFonts w:ascii="Verdana" w:hAnsi="Verdana"/>
          <w:bCs/>
        </w:rPr>
        <w:t xml:space="preserve"> a reducing trend</w:t>
      </w:r>
      <w:r w:rsidR="003E69CD" w:rsidRPr="003E69CD">
        <w:rPr>
          <w:rFonts w:ascii="Verdana" w:hAnsi="Verdana"/>
          <w:bCs/>
        </w:rPr>
        <w:t xml:space="preserve"> </w:t>
      </w:r>
      <w:r w:rsidR="00183830">
        <w:rPr>
          <w:rFonts w:ascii="Verdana" w:hAnsi="Verdana"/>
          <w:bCs/>
        </w:rPr>
        <w:t>it has now started to increase again</w:t>
      </w:r>
      <w:r w:rsidRPr="003E69CD">
        <w:rPr>
          <w:rFonts w:ascii="Verdana" w:hAnsi="Verdana"/>
          <w:bCs/>
        </w:rPr>
        <w:t>.</w:t>
      </w:r>
      <w:r w:rsidR="003E69CD">
        <w:rPr>
          <w:rFonts w:ascii="Verdana" w:hAnsi="Verdana"/>
          <w:bCs/>
        </w:rPr>
        <w:t xml:space="preserve"> It should, however, be noted that the </w:t>
      </w:r>
      <w:r w:rsidR="008F39C3">
        <w:rPr>
          <w:rFonts w:ascii="Verdana" w:hAnsi="Verdana"/>
          <w:bCs/>
        </w:rPr>
        <w:t>previous</w:t>
      </w:r>
      <w:r w:rsidR="003E69CD">
        <w:rPr>
          <w:rFonts w:ascii="Verdana" w:hAnsi="Verdana"/>
          <w:bCs/>
        </w:rPr>
        <w:t xml:space="preserve"> reductions in the proportion of students defining themselves as having a disability and/or learning difficulty coincides with changes to data collection approaches; which may have led to the under-reporting of some disabilities.</w:t>
      </w:r>
      <w:r w:rsidRPr="003E69CD">
        <w:rPr>
          <w:rFonts w:ascii="Verdana" w:hAnsi="Verdana"/>
          <w:bCs/>
        </w:rPr>
        <w:t xml:space="preserve"> The resources </w:t>
      </w:r>
      <w:r w:rsidR="00D71AFA" w:rsidRPr="003E69CD">
        <w:rPr>
          <w:rFonts w:ascii="Verdana" w:hAnsi="Verdana"/>
          <w:bCs/>
        </w:rPr>
        <w:t xml:space="preserve">and expertise </w:t>
      </w:r>
      <w:r w:rsidRPr="003E69CD">
        <w:rPr>
          <w:rFonts w:ascii="Verdana" w:hAnsi="Verdana"/>
          <w:bCs/>
        </w:rPr>
        <w:t xml:space="preserve">developed to support the FE </w:t>
      </w:r>
      <w:r w:rsidR="00D71AFA" w:rsidRPr="003E69CD">
        <w:rPr>
          <w:rFonts w:ascii="Verdana" w:hAnsi="Verdana"/>
          <w:bCs/>
        </w:rPr>
        <w:t xml:space="preserve">students is available to support </w:t>
      </w:r>
      <w:r w:rsidR="00ED2BC1" w:rsidRPr="003E69CD">
        <w:rPr>
          <w:rFonts w:ascii="Verdana" w:hAnsi="Verdana"/>
          <w:bCs/>
        </w:rPr>
        <w:t xml:space="preserve">HE students to succeed. The </w:t>
      </w:r>
      <w:r w:rsidR="00D71AFA" w:rsidRPr="003E69CD">
        <w:rPr>
          <w:rFonts w:ascii="Verdana" w:hAnsi="Verdana"/>
          <w:bCs/>
        </w:rPr>
        <w:t xml:space="preserve">support is a key element in the maintenance of </w:t>
      </w:r>
      <w:r w:rsidR="00ED2BC1" w:rsidRPr="003E69CD">
        <w:rPr>
          <w:rFonts w:ascii="Verdana" w:hAnsi="Verdana"/>
          <w:bCs/>
        </w:rPr>
        <w:t xml:space="preserve">our </w:t>
      </w:r>
      <w:r w:rsidR="008F39C3">
        <w:rPr>
          <w:rFonts w:ascii="Verdana" w:hAnsi="Verdana"/>
          <w:bCs/>
        </w:rPr>
        <w:t>good</w:t>
      </w:r>
      <w:r w:rsidR="00D71AFA" w:rsidRPr="003E69CD">
        <w:rPr>
          <w:rFonts w:ascii="Verdana" w:hAnsi="Verdana"/>
          <w:bCs/>
        </w:rPr>
        <w:t xml:space="preserve"> levels of retention and success for students in their first year </w:t>
      </w:r>
      <w:r w:rsidR="00ED2BC1" w:rsidRPr="003E69CD">
        <w:rPr>
          <w:rFonts w:ascii="Verdana" w:hAnsi="Verdana"/>
          <w:bCs/>
        </w:rPr>
        <w:t xml:space="preserve">as </w:t>
      </w:r>
      <w:r w:rsidR="00D71AFA" w:rsidRPr="003E69CD">
        <w:rPr>
          <w:rFonts w:ascii="Verdana" w:hAnsi="Verdana"/>
          <w:bCs/>
        </w:rPr>
        <w:t xml:space="preserve">reported above. There is </w:t>
      </w:r>
      <w:r w:rsidR="003E69CD">
        <w:rPr>
          <w:rFonts w:ascii="Verdana" w:hAnsi="Verdana"/>
          <w:bCs/>
        </w:rPr>
        <w:t>clear</w:t>
      </w:r>
      <w:r w:rsidR="00D71AFA" w:rsidRPr="003E69CD">
        <w:rPr>
          <w:rFonts w:ascii="Verdana" w:hAnsi="Verdana"/>
          <w:bCs/>
        </w:rPr>
        <w:t xml:space="preserve"> awareness </w:t>
      </w:r>
      <w:r w:rsidR="000E2E39" w:rsidRPr="003E69CD">
        <w:rPr>
          <w:rFonts w:ascii="Verdana" w:hAnsi="Verdana"/>
          <w:bCs/>
        </w:rPr>
        <w:t xml:space="preserve">amongst staff and students </w:t>
      </w:r>
      <w:r w:rsidR="00D71AFA" w:rsidRPr="003E69CD">
        <w:rPr>
          <w:rFonts w:ascii="Verdana" w:hAnsi="Verdana"/>
          <w:bCs/>
        </w:rPr>
        <w:t xml:space="preserve">that early notification </w:t>
      </w:r>
      <w:r w:rsidR="000E2E39" w:rsidRPr="003E69CD">
        <w:rPr>
          <w:rFonts w:ascii="Verdana" w:hAnsi="Verdana"/>
          <w:bCs/>
        </w:rPr>
        <w:t xml:space="preserve">and intervention </w:t>
      </w:r>
      <w:r w:rsidR="00D71AFA" w:rsidRPr="003E69CD">
        <w:rPr>
          <w:rFonts w:ascii="Verdana" w:hAnsi="Verdana"/>
          <w:bCs/>
        </w:rPr>
        <w:t>will help transitions to be successful.</w:t>
      </w:r>
      <w:r w:rsidR="000E2E39" w:rsidRPr="003E69CD">
        <w:rPr>
          <w:rFonts w:ascii="Verdana" w:hAnsi="Verdana"/>
          <w:bCs/>
        </w:rPr>
        <w:t xml:space="preserve"> Students have opportunities to disclose needs at application, enrolment and during tutorials.</w:t>
      </w:r>
      <w:r w:rsidR="000E2E39" w:rsidRPr="003663D4">
        <w:rPr>
          <w:rFonts w:ascii="Verdana" w:hAnsi="Verdana"/>
          <w:bCs/>
        </w:rPr>
        <w:t xml:space="preserve"> </w:t>
      </w:r>
    </w:p>
    <w:p w:rsidR="007973B0" w:rsidRDefault="007973B0" w:rsidP="00482BA9">
      <w:pPr>
        <w:autoSpaceDE w:val="0"/>
        <w:autoSpaceDN w:val="0"/>
        <w:adjustRightInd w:val="0"/>
        <w:spacing w:after="0" w:line="240" w:lineRule="auto"/>
        <w:rPr>
          <w:rFonts w:ascii="Verdana" w:hAnsi="Verdana"/>
          <w:bCs/>
        </w:rPr>
      </w:pPr>
    </w:p>
    <w:p w:rsidR="007973B0" w:rsidRDefault="007973B0" w:rsidP="007973B0">
      <w:pPr>
        <w:autoSpaceDE w:val="0"/>
        <w:autoSpaceDN w:val="0"/>
        <w:adjustRightInd w:val="0"/>
        <w:spacing w:after="0" w:line="240" w:lineRule="auto"/>
        <w:rPr>
          <w:rFonts w:ascii="Verdana" w:hAnsi="Verdana"/>
          <w:bCs/>
        </w:rPr>
      </w:pPr>
      <w:r w:rsidRPr="007973B0">
        <w:rPr>
          <w:rFonts w:ascii="Verdana" w:hAnsi="Verdana"/>
          <w:bCs/>
        </w:rPr>
        <w:t>Area for Development:</w:t>
      </w:r>
      <w:r>
        <w:rPr>
          <w:rFonts w:ascii="Verdana" w:hAnsi="Verdana"/>
          <w:b/>
          <w:bCs/>
        </w:rPr>
        <w:t xml:space="preserve"> </w:t>
      </w:r>
      <w:r>
        <w:rPr>
          <w:rFonts w:ascii="Verdana" w:hAnsi="Verdana"/>
          <w:bCs/>
        </w:rPr>
        <w:t>We plan to ensure that UCF is a positively inclusive place that those with Learning Difficulties and Disabilities see as a good option given the small group sizes and pastoral support available.</w:t>
      </w:r>
    </w:p>
    <w:p w:rsidR="00C75A02" w:rsidRPr="003663D4" w:rsidRDefault="00C75A02" w:rsidP="00C75A02">
      <w:pPr>
        <w:autoSpaceDE w:val="0"/>
        <w:autoSpaceDN w:val="0"/>
        <w:adjustRightInd w:val="0"/>
        <w:spacing w:after="0" w:line="240" w:lineRule="auto"/>
        <w:rPr>
          <w:rFonts w:ascii="Verdana" w:hAnsi="Verdana"/>
        </w:rPr>
      </w:pPr>
    </w:p>
    <w:p w:rsidR="00C75A02" w:rsidRPr="003663D4" w:rsidRDefault="00C75A02" w:rsidP="00C75A02">
      <w:pPr>
        <w:autoSpaceDE w:val="0"/>
        <w:autoSpaceDN w:val="0"/>
        <w:adjustRightInd w:val="0"/>
        <w:spacing w:after="0" w:line="240" w:lineRule="auto"/>
        <w:rPr>
          <w:rFonts w:ascii="Verdana" w:hAnsi="Verdana"/>
        </w:rPr>
      </w:pPr>
      <w:r w:rsidRPr="003663D4">
        <w:rPr>
          <w:rFonts w:ascii="Verdana" w:hAnsi="Verdana"/>
        </w:rPr>
        <w:t>The UCF began offering its own bursaries in 2015/16. The total number of bursaries supported by the Offa-countable funds was capped, however, further matching funds were allocated to ensure that all applicants judged to be eligible received support. Sponsored work-based students are not eligible for bursaries. In 2015/16 a total of 21 students received £2,000 in phased payments once attendance and participation thresholds had been met. Almost all of the bursary recipients received the full maintenance grant element of funding and were, therefore, eligible for continued support in 2016/17</w:t>
      </w:r>
      <w:r>
        <w:rPr>
          <w:rFonts w:ascii="Verdana" w:hAnsi="Verdana"/>
        </w:rPr>
        <w:t>,</w:t>
      </w:r>
      <w:r w:rsidRPr="003663D4">
        <w:rPr>
          <w:rFonts w:ascii="Verdana" w:hAnsi="Verdana"/>
        </w:rPr>
        <w:t xml:space="preserve"> under the Access Agreement in place in that year. </w:t>
      </w:r>
      <w:r>
        <w:rPr>
          <w:rFonts w:ascii="Verdana" w:hAnsi="Verdana"/>
        </w:rPr>
        <w:t xml:space="preserve">In 2017/18 63 </w:t>
      </w:r>
      <w:r>
        <w:rPr>
          <w:rFonts w:ascii="Verdana" w:hAnsi="Verdana"/>
        </w:rPr>
        <w:lastRenderedPageBreak/>
        <w:t>students were awarded the first instalment of the £2000 bursary with 60 students getting the second payment.</w:t>
      </w:r>
    </w:p>
    <w:p w:rsidR="00C75A02" w:rsidRPr="003663D4" w:rsidRDefault="00C75A02" w:rsidP="00C75A02">
      <w:pPr>
        <w:autoSpaceDE w:val="0"/>
        <w:autoSpaceDN w:val="0"/>
        <w:adjustRightInd w:val="0"/>
        <w:spacing w:after="0" w:line="240" w:lineRule="auto"/>
        <w:rPr>
          <w:rFonts w:ascii="Verdana" w:hAnsi="Verdana"/>
        </w:rPr>
      </w:pPr>
    </w:p>
    <w:p w:rsidR="00C75A02" w:rsidRPr="00C75A02" w:rsidRDefault="00C75A02" w:rsidP="007973B0">
      <w:pPr>
        <w:autoSpaceDE w:val="0"/>
        <w:autoSpaceDN w:val="0"/>
        <w:adjustRightInd w:val="0"/>
        <w:spacing w:after="0" w:line="240" w:lineRule="auto"/>
        <w:rPr>
          <w:rFonts w:ascii="Verdana" w:hAnsi="Verdana"/>
        </w:rPr>
      </w:pPr>
      <w:r w:rsidRPr="003663D4">
        <w:rPr>
          <w:rFonts w:ascii="Verdana" w:hAnsi="Verdana"/>
        </w:rPr>
        <w:t>Evaluation of the impact of this financial support confirms both that the support is reaching those in the greatest need and also that there is a significant positive impact on completion by these students. All of the 21 students who received bursaries in 2015/16 successfully completed their year of study</w:t>
      </w:r>
      <w:r>
        <w:rPr>
          <w:rFonts w:ascii="Verdana" w:hAnsi="Verdana"/>
        </w:rPr>
        <w:t>. The non-</w:t>
      </w:r>
      <w:r w:rsidRPr="003663D4">
        <w:rPr>
          <w:rFonts w:ascii="Verdana" w:hAnsi="Verdana"/>
        </w:rPr>
        <w:t xml:space="preserve">completion rate for those students receiving bursaries is significantly </w:t>
      </w:r>
      <w:r>
        <w:rPr>
          <w:rFonts w:ascii="Verdana" w:hAnsi="Verdana"/>
        </w:rPr>
        <w:t>lower</w:t>
      </w:r>
      <w:r w:rsidRPr="003663D4">
        <w:rPr>
          <w:rFonts w:ascii="Verdana" w:hAnsi="Verdana"/>
        </w:rPr>
        <w:t xml:space="preserve"> than the overall non completion rate of 1</w:t>
      </w:r>
      <w:r>
        <w:rPr>
          <w:rFonts w:ascii="Verdana" w:hAnsi="Verdana"/>
        </w:rPr>
        <w:t>7</w:t>
      </w:r>
      <w:r w:rsidRPr="003663D4">
        <w:rPr>
          <w:rFonts w:ascii="Verdana" w:hAnsi="Verdana"/>
        </w:rPr>
        <w:t>% in 201</w:t>
      </w:r>
      <w:r>
        <w:rPr>
          <w:rFonts w:ascii="Verdana" w:hAnsi="Verdana"/>
        </w:rPr>
        <w:t>6</w:t>
      </w:r>
      <w:r w:rsidRPr="003663D4">
        <w:rPr>
          <w:rFonts w:ascii="Verdana" w:hAnsi="Verdana"/>
        </w:rPr>
        <w:t>/1</w:t>
      </w:r>
      <w:r>
        <w:rPr>
          <w:rFonts w:ascii="Verdana" w:hAnsi="Verdana"/>
        </w:rPr>
        <w:t>7.</w:t>
      </w:r>
    </w:p>
    <w:p w:rsidR="00906031" w:rsidRPr="003663D4" w:rsidRDefault="00906031" w:rsidP="00482BA9">
      <w:pPr>
        <w:autoSpaceDE w:val="0"/>
        <w:autoSpaceDN w:val="0"/>
        <w:adjustRightInd w:val="0"/>
        <w:spacing w:after="0" w:line="240" w:lineRule="auto"/>
        <w:rPr>
          <w:rFonts w:ascii="Verdana" w:hAnsi="Verdana"/>
          <w:bCs/>
        </w:rPr>
      </w:pPr>
    </w:p>
    <w:p w:rsidR="00B4696C" w:rsidRDefault="00A64029" w:rsidP="00482BA9">
      <w:pPr>
        <w:autoSpaceDE w:val="0"/>
        <w:autoSpaceDN w:val="0"/>
        <w:adjustRightInd w:val="0"/>
        <w:spacing w:after="0" w:line="240" w:lineRule="auto"/>
        <w:rPr>
          <w:rFonts w:ascii="Verdana" w:hAnsi="Verdana"/>
          <w:bCs/>
        </w:rPr>
      </w:pPr>
      <w:r w:rsidRPr="003663D4">
        <w:rPr>
          <w:rFonts w:ascii="Verdana" w:hAnsi="Verdana"/>
          <w:bCs/>
        </w:rPr>
        <w:t xml:space="preserve">The </w:t>
      </w:r>
      <w:r w:rsidR="008B3B10" w:rsidRPr="003663D4">
        <w:rPr>
          <w:rFonts w:ascii="Verdana" w:hAnsi="Verdana"/>
          <w:bCs/>
        </w:rPr>
        <w:t>UCF</w:t>
      </w:r>
      <w:r w:rsidRPr="003663D4">
        <w:rPr>
          <w:rFonts w:ascii="Verdana" w:hAnsi="Verdana"/>
          <w:bCs/>
        </w:rPr>
        <w:t xml:space="preserve"> has been successful in widening participation </w:t>
      </w:r>
      <w:r w:rsidR="00357852" w:rsidRPr="003663D4">
        <w:rPr>
          <w:rFonts w:ascii="Verdana" w:hAnsi="Verdana"/>
          <w:bCs/>
        </w:rPr>
        <w:t xml:space="preserve">over the last </w:t>
      </w:r>
      <w:r w:rsidR="00B51750" w:rsidRPr="003663D4">
        <w:rPr>
          <w:rFonts w:ascii="Verdana" w:hAnsi="Verdana"/>
          <w:bCs/>
        </w:rPr>
        <w:t>four</w:t>
      </w:r>
      <w:r w:rsidR="00357852" w:rsidRPr="003663D4">
        <w:rPr>
          <w:rFonts w:ascii="Verdana" w:hAnsi="Verdana"/>
          <w:bCs/>
        </w:rPr>
        <w:t xml:space="preserve"> year</w:t>
      </w:r>
      <w:r w:rsidR="003F5CB8">
        <w:rPr>
          <w:rFonts w:ascii="Verdana" w:hAnsi="Verdana"/>
          <w:bCs/>
        </w:rPr>
        <w:t>s</w:t>
      </w:r>
      <w:r w:rsidR="00357852" w:rsidRPr="003663D4">
        <w:rPr>
          <w:rFonts w:ascii="Verdana" w:hAnsi="Verdana"/>
          <w:bCs/>
        </w:rPr>
        <w:t xml:space="preserve"> </w:t>
      </w:r>
      <w:r w:rsidRPr="003663D4">
        <w:rPr>
          <w:rFonts w:ascii="Verdana" w:hAnsi="Verdana"/>
          <w:bCs/>
        </w:rPr>
        <w:t xml:space="preserve">and will consolidate the improvements </w:t>
      </w:r>
      <w:r w:rsidR="00790833" w:rsidRPr="003663D4">
        <w:rPr>
          <w:rFonts w:ascii="Verdana" w:hAnsi="Verdana"/>
          <w:bCs/>
        </w:rPr>
        <w:t xml:space="preserve">achieved </w:t>
      </w:r>
      <w:r w:rsidRPr="003663D4">
        <w:rPr>
          <w:rFonts w:ascii="Verdana" w:hAnsi="Verdana"/>
          <w:bCs/>
        </w:rPr>
        <w:t>through successful interventions. The tar</w:t>
      </w:r>
      <w:r w:rsidR="00790833" w:rsidRPr="003663D4">
        <w:rPr>
          <w:rFonts w:ascii="Verdana" w:hAnsi="Verdana"/>
          <w:bCs/>
        </w:rPr>
        <w:t>gets and milestones set for the 2017-18</w:t>
      </w:r>
      <w:r w:rsidRPr="003663D4">
        <w:rPr>
          <w:rFonts w:ascii="Verdana" w:hAnsi="Verdana"/>
          <w:bCs/>
        </w:rPr>
        <w:t xml:space="preserve"> </w:t>
      </w:r>
      <w:r w:rsidR="00790833" w:rsidRPr="003663D4">
        <w:rPr>
          <w:rFonts w:ascii="Verdana" w:hAnsi="Verdana"/>
          <w:bCs/>
        </w:rPr>
        <w:t xml:space="preserve">Access Agreement </w:t>
      </w:r>
      <w:r w:rsidRPr="003663D4">
        <w:rPr>
          <w:rFonts w:ascii="Verdana" w:hAnsi="Verdana"/>
          <w:bCs/>
        </w:rPr>
        <w:t xml:space="preserve">continue to be relevant and stretching </w:t>
      </w:r>
      <w:r w:rsidR="00790833" w:rsidRPr="003663D4">
        <w:rPr>
          <w:rFonts w:ascii="Verdana" w:hAnsi="Verdana"/>
          <w:bCs/>
        </w:rPr>
        <w:t xml:space="preserve">as we seek to </w:t>
      </w:r>
      <w:r w:rsidRPr="003663D4">
        <w:rPr>
          <w:rFonts w:ascii="Verdana" w:hAnsi="Verdana"/>
          <w:bCs/>
        </w:rPr>
        <w:t xml:space="preserve">attract students with characteristics </w:t>
      </w:r>
      <w:r w:rsidR="00790833" w:rsidRPr="003663D4">
        <w:rPr>
          <w:rFonts w:ascii="Verdana" w:hAnsi="Verdana"/>
          <w:bCs/>
        </w:rPr>
        <w:t xml:space="preserve">identified </w:t>
      </w:r>
      <w:r w:rsidRPr="003663D4">
        <w:rPr>
          <w:rFonts w:ascii="Verdana" w:hAnsi="Verdana"/>
          <w:bCs/>
        </w:rPr>
        <w:t xml:space="preserve">as priorities for widening participation. In particular, the </w:t>
      </w:r>
      <w:r w:rsidR="008B3B10" w:rsidRPr="003663D4">
        <w:rPr>
          <w:rFonts w:ascii="Verdana" w:hAnsi="Verdana"/>
          <w:bCs/>
        </w:rPr>
        <w:t>UCF</w:t>
      </w:r>
      <w:r w:rsidRPr="003663D4">
        <w:rPr>
          <w:rFonts w:ascii="Verdana" w:hAnsi="Verdana"/>
          <w:bCs/>
        </w:rPr>
        <w:t xml:space="preserve"> wishes to sustain the work established through the University of Surrey-led Higher Education Outreach Network</w:t>
      </w:r>
      <w:r w:rsidR="00790833" w:rsidRPr="003663D4">
        <w:rPr>
          <w:rFonts w:ascii="Verdana" w:hAnsi="Verdana"/>
          <w:bCs/>
        </w:rPr>
        <w:t xml:space="preserve"> </w:t>
      </w:r>
      <w:r w:rsidR="008F39C3">
        <w:rPr>
          <w:rFonts w:ascii="Verdana" w:hAnsi="Verdana"/>
          <w:bCs/>
        </w:rPr>
        <w:t xml:space="preserve">(HEON) </w:t>
      </w:r>
      <w:r w:rsidR="00790833" w:rsidRPr="003663D4">
        <w:rPr>
          <w:rFonts w:ascii="Verdana" w:hAnsi="Verdana"/>
          <w:bCs/>
        </w:rPr>
        <w:t xml:space="preserve">recently awarded with </w:t>
      </w:r>
      <w:r w:rsidR="008F39C3">
        <w:rPr>
          <w:rFonts w:ascii="Verdana" w:hAnsi="Verdana"/>
          <w:bCs/>
        </w:rPr>
        <w:t xml:space="preserve">extension </w:t>
      </w:r>
      <w:r w:rsidR="00790833" w:rsidRPr="003663D4">
        <w:rPr>
          <w:rFonts w:ascii="Verdana" w:hAnsi="Verdana"/>
          <w:bCs/>
        </w:rPr>
        <w:t>funds</w:t>
      </w:r>
      <w:r w:rsidR="008F39C3">
        <w:rPr>
          <w:rFonts w:ascii="Verdana" w:hAnsi="Verdana"/>
          <w:bCs/>
        </w:rPr>
        <w:t xml:space="preserve"> by the Office for Students</w:t>
      </w:r>
      <w:r w:rsidRPr="003663D4">
        <w:rPr>
          <w:rFonts w:ascii="Verdana" w:hAnsi="Verdana"/>
          <w:bCs/>
        </w:rPr>
        <w:t xml:space="preserve">.  </w:t>
      </w:r>
    </w:p>
    <w:p w:rsidR="007D33B7" w:rsidRDefault="007D33B7" w:rsidP="00482BA9">
      <w:pPr>
        <w:autoSpaceDE w:val="0"/>
        <w:autoSpaceDN w:val="0"/>
        <w:adjustRightInd w:val="0"/>
        <w:spacing w:after="0" w:line="240" w:lineRule="auto"/>
        <w:rPr>
          <w:rFonts w:ascii="Verdana" w:hAnsi="Verdana"/>
          <w:bCs/>
        </w:rPr>
      </w:pPr>
    </w:p>
    <w:p w:rsidR="007D33B7" w:rsidRPr="007D33B7" w:rsidRDefault="007D33B7" w:rsidP="007D33B7">
      <w:pPr>
        <w:autoSpaceDE w:val="0"/>
        <w:autoSpaceDN w:val="0"/>
        <w:adjustRightInd w:val="0"/>
        <w:spacing w:after="0" w:line="240" w:lineRule="auto"/>
        <w:rPr>
          <w:rFonts w:ascii="Verdana" w:hAnsi="Verdana"/>
          <w:b/>
        </w:rPr>
      </w:pPr>
      <w:r w:rsidRPr="007D33B7">
        <w:rPr>
          <w:rFonts w:ascii="Verdana" w:hAnsi="Verdana"/>
          <w:b/>
        </w:rPr>
        <w:t>Continuous Improvement</w:t>
      </w:r>
    </w:p>
    <w:p w:rsidR="007D33B7" w:rsidRDefault="007D33B7" w:rsidP="007D33B7">
      <w:pPr>
        <w:autoSpaceDE w:val="0"/>
        <w:autoSpaceDN w:val="0"/>
        <w:adjustRightInd w:val="0"/>
        <w:spacing w:after="0" w:line="240" w:lineRule="auto"/>
        <w:rPr>
          <w:rFonts w:ascii="Verdana" w:hAnsi="Verdana"/>
        </w:rPr>
      </w:pPr>
    </w:p>
    <w:p w:rsidR="007D33B7" w:rsidRPr="003663D4" w:rsidRDefault="007D33B7" w:rsidP="007D33B7">
      <w:pPr>
        <w:autoSpaceDE w:val="0"/>
        <w:autoSpaceDN w:val="0"/>
        <w:adjustRightInd w:val="0"/>
        <w:spacing w:after="0" w:line="240" w:lineRule="auto"/>
        <w:rPr>
          <w:rFonts w:ascii="Verdana" w:hAnsi="Verdana"/>
        </w:rPr>
      </w:pPr>
      <w:r w:rsidRPr="003663D4">
        <w:rPr>
          <w:rFonts w:ascii="Verdana" w:hAnsi="Verdana"/>
        </w:rPr>
        <w:t>The monitoring of the overall HE strategy, including the implementation of the Access Agreement, is undertaken by the HE Working Group (HEWG). The Group consists of managers delivering the HE curriculum and those overseeing quality. The Group is chaired by the De</w:t>
      </w:r>
      <w:r>
        <w:rPr>
          <w:rFonts w:ascii="Verdana" w:hAnsi="Verdana"/>
        </w:rPr>
        <w:t xml:space="preserve">an of HE </w:t>
      </w:r>
      <w:r w:rsidRPr="003663D4">
        <w:rPr>
          <w:rFonts w:ascii="Verdana" w:hAnsi="Verdana"/>
        </w:rPr>
        <w:t>who reports on its activities to SMT and relevant committees of the Corporation.</w:t>
      </w:r>
    </w:p>
    <w:p w:rsidR="007D33B7" w:rsidRPr="003663D4" w:rsidRDefault="007D33B7" w:rsidP="007D33B7">
      <w:pPr>
        <w:autoSpaceDE w:val="0"/>
        <w:autoSpaceDN w:val="0"/>
        <w:adjustRightInd w:val="0"/>
        <w:spacing w:after="0" w:line="240" w:lineRule="auto"/>
        <w:rPr>
          <w:rFonts w:ascii="Verdana" w:hAnsi="Verdana"/>
        </w:rPr>
      </w:pPr>
    </w:p>
    <w:p w:rsidR="007D33B7" w:rsidRPr="003663D4" w:rsidRDefault="007D33B7" w:rsidP="007D33B7">
      <w:pPr>
        <w:autoSpaceDE w:val="0"/>
        <w:autoSpaceDN w:val="0"/>
        <w:adjustRightInd w:val="0"/>
        <w:spacing w:after="0" w:line="240" w:lineRule="auto"/>
        <w:rPr>
          <w:rFonts w:ascii="Verdana" w:hAnsi="Verdana"/>
        </w:rPr>
      </w:pPr>
      <w:r w:rsidRPr="003663D4">
        <w:rPr>
          <w:rFonts w:ascii="Verdana" w:hAnsi="Verdana"/>
        </w:rPr>
        <w:t>The D</w:t>
      </w:r>
      <w:r>
        <w:rPr>
          <w:rFonts w:ascii="Verdana" w:hAnsi="Verdana"/>
        </w:rPr>
        <w:t xml:space="preserve">ean </w:t>
      </w:r>
      <w:r w:rsidRPr="003663D4">
        <w:rPr>
          <w:rFonts w:ascii="Verdana" w:hAnsi="Verdana"/>
        </w:rPr>
        <w:t xml:space="preserve">of HE reports to HEWG to monitor the progress of the Access Agreement milestones and to determine any new actions that may be required. Members of HEWG are provided with information to enable them to judge whether objectives have been met. No further resources are required to accommodate this scrutiny. Evidence from an evaluation will be used by HEWG and SMT to review the implementation of the Access Agreement. This evaluation will be used to shape policy decisions about strategies to widen participation, to achieve equality and diversity objectives and to report to the Office for </w:t>
      </w:r>
      <w:r>
        <w:rPr>
          <w:rFonts w:ascii="Verdana" w:hAnsi="Verdana"/>
        </w:rPr>
        <w:t>Students</w:t>
      </w:r>
      <w:r w:rsidRPr="003663D4">
        <w:rPr>
          <w:rFonts w:ascii="Verdana" w:hAnsi="Verdana"/>
        </w:rPr>
        <w:t>. The widening participation interventions will be evaluated for their success and this will inform the priorities for subsequent Access Agreements with Of</w:t>
      </w:r>
      <w:r>
        <w:rPr>
          <w:rFonts w:ascii="Verdana" w:hAnsi="Verdana"/>
        </w:rPr>
        <w:t>S</w:t>
      </w:r>
      <w:r w:rsidRPr="003663D4">
        <w:rPr>
          <w:rFonts w:ascii="Verdana" w:hAnsi="Verdana"/>
        </w:rPr>
        <w:t>.</w:t>
      </w:r>
    </w:p>
    <w:p w:rsidR="007D33B7" w:rsidRPr="003663D4" w:rsidRDefault="007D33B7" w:rsidP="00482BA9">
      <w:pPr>
        <w:autoSpaceDE w:val="0"/>
        <w:autoSpaceDN w:val="0"/>
        <w:adjustRightInd w:val="0"/>
        <w:spacing w:after="0" w:line="240" w:lineRule="auto"/>
        <w:rPr>
          <w:rFonts w:ascii="Verdana" w:hAnsi="Verdana"/>
          <w:bCs/>
        </w:rPr>
      </w:pPr>
    </w:p>
    <w:p w:rsidR="003F5CB8" w:rsidRDefault="003F5CB8" w:rsidP="00482BA9">
      <w:pPr>
        <w:autoSpaceDE w:val="0"/>
        <w:autoSpaceDN w:val="0"/>
        <w:adjustRightInd w:val="0"/>
        <w:spacing w:after="0" w:line="240" w:lineRule="auto"/>
        <w:rPr>
          <w:rFonts w:ascii="Verdana" w:hAnsi="Verdana"/>
        </w:rPr>
      </w:pPr>
    </w:p>
    <w:p w:rsidR="003B752C" w:rsidRPr="005B2E50" w:rsidRDefault="003F5CB8" w:rsidP="00753B79">
      <w:pPr>
        <w:pStyle w:val="ListParagraph"/>
        <w:autoSpaceDE w:val="0"/>
        <w:autoSpaceDN w:val="0"/>
        <w:adjustRightInd w:val="0"/>
        <w:spacing w:after="0" w:line="240" w:lineRule="auto"/>
        <w:ind w:left="0"/>
        <w:rPr>
          <w:rFonts w:ascii="Verdana" w:hAnsi="Verdana"/>
          <w:b/>
          <w:bCs/>
          <w:color w:val="FF0000"/>
        </w:rPr>
      </w:pPr>
      <w:r w:rsidRPr="005B2E50">
        <w:rPr>
          <w:rFonts w:ascii="Verdana" w:hAnsi="Verdana"/>
          <w:b/>
          <w:bCs/>
          <w:color w:val="FF0000"/>
        </w:rPr>
        <w:t>Ambition and Strategy</w:t>
      </w:r>
    </w:p>
    <w:p w:rsidR="005B2E50" w:rsidRPr="00776646" w:rsidRDefault="005B2E50" w:rsidP="005B2E50">
      <w:pPr>
        <w:spacing w:after="240"/>
        <w:rPr>
          <w:i/>
          <w:color w:val="595959"/>
          <w:szCs w:val="24"/>
        </w:rPr>
      </w:pPr>
      <w:r w:rsidRPr="00776646">
        <w:rPr>
          <w:i/>
          <w:color w:val="595959"/>
          <w:szCs w:val="24"/>
        </w:rPr>
        <w:t xml:space="preserve">In this section, outline how you will respond to the areas for development identified in the </w:t>
      </w:r>
      <w:r w:rsidRPr="00776646">
        <w:rPr>
          <w:b/>
          <w:i/>
          <w:color w:val="595959"/>
          <w:szCs w:val="24"/>
        </w:rPr>
        <w:t>assessment of current performance</w:t>
      </w:r>
      <w:r w:rsidRPr="00776646">
        <w:rPr>
          <w:i/>
          <w:color w:val="595959"/>
          <w:szCs w:val="24"/>
        </w:rPr>
        <w:t xml:space="preserve"> section of your access and participation plan. Demonstrate the changes you aim to achieve and your strategic approach to doing so, addressing the whole student lifecycle (access, success and progression) and based on the evidence you have provided in your </w:t>
      </w:r>
      <w:r w:rsidRPr="00776646">
        <w:rPr>
          <w:b/>
          <w:i/>
          <w:color w:val="595959"/>
          <w:szCs w:val="24"/>
        </w:rPr>
        <w:t>assessment of performance</w:t>
      </w:r>
      <w:r w:rsidRPr="00776646">
        <w:rPr>
          <w:i/>
          <w:color w:val="595959"/>
          <w:szCs w:val="24"/>
        </w:rPr>
        <w:t>.</w:t>
      </w:r>
    </w:p>
    <w:p w:rsidR="009B2293" w:rsidRDefault="009B2293" w:rsidP="009B2293">
      <w:pPr>
        <w:autoSpaceDE w:val="0"/>
        <w:autoSpaceDN w:val="0"/>
        <w:adjustRightInd w:val="0"/>
        <w:spacing w:after="0" w:line="240" w:lineRule="auto"/>
        <w:rPr>
          <w:rFonts w:ascii="Verdana" w:hAnsi="Verdana"/>
        </w:rPr>
      </w:pPr>
      <w:r w:rsidRPr="003663D4">
        <w:rPr>
          <w:rFonts w:ascii="Verdana" w:hAnsi="Verdana"/>
        </w:rPr>
        <w:t>This Access Agreement sets out how the UCF intends to continue to widen access to Higher Education and support student success during 20</w:t>
      </w:r>
      <w:r>
        <w:rPr>
          <w:rFonts w:ascii="Verdana" w:hAnsi="Verdana"/>
        </w:rPr>
        <w:t>19</w:t>
      </w:r>
      <w:r w:rsidRPr="003663D4">
        <w:rPr>
          <w:rFonts w:ascii="Verdana" w:hAnsi="Verdana"/>
        </w:rPr>
        <w:t>-</w:t>
      </w:r>
      <w:r>
        <w:rPr>
          <w:rFonts w:ascii="Verdana" w:hAnsi="Verdana"/>
        </w:rPr>
        <w:t>20</w:t>
      </w:r>
      <w:r w:rsidRPr="003663D4">
        <w:rPr>
          <w:rFonts w:ascii="Verdana" w:hAnsi="Verdana"/>
        </w:rPr>
        <w:t>. The Agreement continues to articulate with the institution’s policy on Equality, Diversity and Inclusion.</w:t>
      </w:r>
    </w:p>
    <w:p w:rsidR="009B2293" w:rsidRDefault="009B2293" w:rsidP="009B2293">
      <w:pPr>
        <w:autoSpaceDE w:val="0"/>
        <w:autoSpaceDN w:val="0"/>
        <w:adjustRightInd w:val="0"/>
        <w:spacing w:after="0" w:line="240" w:lineRule="auto"/>
        <w:rPr>
          <w:rFonts w:ascii="Verdana" w:hAnsi="Verdana"/>
        </w:rPr>
      </w:pPr>
    </w:p>
    <w:p w:rsidR="009B2293" w:rsidRPr="003663D4" w:rsidRDefault="009B2293" w:rsidP="009B2293">
      <w:pPr>
        <w:autoSpaceDE w:val="0"/>
        <w:autoSpaceDN w:val="0"/>
        <w:adjustRightInd w:val="0"/>
        <w:spacing w:after="0" w:line="240" w:lineRule="auto"/>
        <w:rPr>
          <w:rFonts w:ascii="Verdana" w:hAnsi="Verdana"/>
        </w:rPr>
      </w:pPr>
      <w:r w:rsidRPr="003663D4">
        <w:rPr>
          <w:rFonts w:ascii="Verdana" w:hAnsi="Verdana"/>
        </w:rPr>
        <w:t xml:space="preserve">The HE student population </w:t>
      </w:r>
      <w:r>
        <w:rPr>
          <w:rFonts w:ascii="Verdana" w:hAnsi="Verdana"/>
        </w:rPr>
        <w:t>illustrates</w:t>
      </w:r>
      <w:r w:rsidRPr="003663D4">
        <w:rPr>
          <w:rFonts w:ascii="Verdana" w:hAnsi="Verdana"/>
        </w:rPr>
        <w:t xml:space="preserve"> a continuing commitment</w:t>
      </w:r>
      <w:r>
        <w:rPr>
          <w:rFonts w:ascii="Verdana" w:hAnsi="Verdana"/>
        </w:rPr>
        <w:t xml:space="preserve"> by the UCF to ensure</w:t>
      </w:r>
      <w:r w:rsidRPr="003663D4">
        <w:rPr>
          <w:rFonts w:ascii="Verdana" w:hAnsi="Verdana"/>
        </w:rPr>
        <w:t xml:space="preserve"> participation of under-represented groups. The key </w:t>
      </w:r>
      <w:r w:rsidR="00F4561C">
        <w:rPr>
          <w:rFonts w:ascii="Verdana" w:hAnsi="Verdana"/>
        </w:rPr>
        <w:t>areas for development</w:t>
      </w:r>
      <w:r w:rsidRPr="003663D4">
        <w:rPr>
          <w:rFonts w:ascii="Verdana" w:hAnsi="Verdana"/>
        </w:rPr>
        <w:t xml:space="preserve"> have been maintained as focussing upon:</w:t>
      </w:r>
    </w:p>
    <w:p w:rsidR="009B2293" w:rsidRPr="003663D4" w:rsidRDefault="009B2293" w:rsidP="009B2293">
      <w:pPr>
        <w:autoSpaceDE w:val="0"/>
        <w:autoSpaceDN w:val="0"/>
        <w:adjustRightInd w:val="0"/>
        <w:spacing w:after="0" w:line="240" w:lineRule="auto"/>
        <w:rPr>
          <w:rFonts w:ascii="Verdana" w:hAnsi="Verdana"/>
        </w:rPr>
      </w:pPr>
    </w:p>
    <w:p w:rsidR="009B2293" w:rsidRPr="003663D4" w:rsidRDefault="009B2293" w:rsidP="009B2293">
      <w:pPr>
        <w:pStyle w:val="ListParagraph"/>
        <w:numPr>
          <w:ilvl w:val="0"/>
          <w:numId w:val="4"/>
        </w:numPr>
        <w:autoSpaceDE w:val="0"/>
        <w:autoSpaceDN w:val="0"/>
        <w:adjustRightInd w:val="0"/>
        <w:spacing w:after="0" w:line="240" w:lineRule="auto"/>
        <w:ind w:left="567" w:hanging="567"/>
        <w:rPr>
          <w:rFonts w:ascii="Verdana" w:hAnsi="Verdana"/>
        </w:rPr>
      </w:pPr>
      <w:r w:rsidRPr="003663D4">
        <w:rPr>
          <w:rFonts w:ascii="Verdana" w:hAnsi="Verdana"/>
        </w:rPr>
        <w:t xml:space="preserve">those without an immediate family experience of participation in HE </w:t>
      </w:r>
    </w:p>
    <w:p w:rsidR="009B2293" w:rsidRPr="003663D4" w:rsidRDefault="009B2293" w:rsidP="009B2293">
      <w:pPr>
        <w:pStyle w:val="ListParagraph"/>
        <w:numPr>
          <w:ilvl w:val="0"/>
          <w:numId w:val="4"/>
        </w:numPr>
        <w:autoSpaceDE w:val="0"/>
        <w:autoSpaceDN w:val="0"/>
        <w:adjustRightInd w:val="0"/>
        <w:spacing w:after="0" w:line="240" w:lineRule="auto"/>
        <w:ind w:left="567" w:hanging="567"/>
        <w:rPr>
          <w:rFonts w:ascii="Verdana" w:hAnsi="Verdana"/>
        </w:rPr>
      </w:pPr>
      <w:r w:rsidRPr="003663D4">
        <w:rPr>
          <w:rFonts w:ascii="Verdana" w:hAnsi="Verdana"/>
        </w:rPr>
        <w:lastRenderedPageBreak/>
        <w:t>those living in disadvantaged socio-economic localities</w:t>
      </w:r>
    </w:p>
    <w:p w:rsidR="009B2293" w:rsidRPr="003663D4" w:rsidRDefault="009B2293" w:rsidP="009B2293">
      <w:pPr>
        <w:pStyle w:val="ListParagraph"/>
        <w:numPr>
          <w:ilvl w:val="0"/>
          <w:numId w:val="4"/>
        </w:numPr>
        <w:autoSpaceDE w:val="0"/>
        <w:autoSpaceDN w:val="0"/>
        <w:adjustRightInd w:val="0"/>
        <w:spacing w:after="0" w:line="240" w:lineRule="auto"/>
        <w:ind w:left="567" w:hanging="567"/>
        <w:rPr>
          <w:rFonts w:ascii="Verdana" w:hAnsi="Verdana"/>
        </w:rPr>
      </w:pPr>
      <w:r w:rsidRPr="003663D4">
        <w:rPr>
          <w:rFonts w:ascii="Verdana" w:hAnsi="Verdana"/>
        </w:rPr>
        <w:t>those drawn from specific under-represented Black and Minority Ethnic (BME) communities</w:t>
      </w:r>
    </w:p>
    <w:p w:rsidR="009B2293" w:rsidRPr="003663D4" w:rsidRDefault="009B2293" w:rsidP="009B2293">
      <w:pPr>
        <w:pStyle w:val="ListParagraph"/>
        <w:numPr>
          <w:ilvl w:val="0"/>
          <w:numId w:val="4"/>
        </w:numPr>
        <w:spacing w:after="0"/>
        <w:ind w:left="567" w:hanging="567"/>
        <w:rPr>
          <w:rFonts w:ascii="Verdana" w:hAnsi="Verdana"/>
        </w:rPr>
      </w:pPr>
      <w:r w:rsidRPr="003663D4">
        <w:rPr>
          <w:rFonts w:ascii="Verdana" w:hAnsi="Verdana"/>
        </w:rPr>
        <w:t>those with a specific Learning Difficulty or Disability (SLDD)</w:t>
      </w:r>
    </w:p>
    <w:p w:rsidR="009B2293" w:rsidRDefault="009B2293" w:rsidP="00654AA3">
      <w:pPr>
        <w:autoSpaceDE w:val="0"/>
        <w:autoSpaceDN w:val="0"/>
        <w:adjustRightInd w:val="0"/>
        <w:spacing w:after="0" w:line="240" w:lineRule="auto"/>
        <w:rPr>
          <w:rFonts w:ascii="Verdana" w:hAnsi="Verdana"/>
          <w:bCs/>
        </w:rPr>
      </w:pPr>
    </w:p>
    <w:p w:rsidR="00654AA3" w:rsidRDefault="00654AA3" w:rsidP="00654AA3">
      <w:pPr>
        <w:autoSpaceDE w:val="0"/>
        <w:autoSpaceDN w:val="0"/>
        <w:adjustRightInd w:val="0"/>
        <w:spacing w:after="0" w:line="240" w:lineRule="auto"/>
        <w:rPr>
          <w:rFonts w:ascii="Verdana" w:hAnsi="Verdana"/>
          <w:bCs/>
        </w:rPr>
      </w:pPr>
    </w:p>
    <w:p w:rsidR="00654AA3" w:rsidRDefault="00654AA3" w:rsidP="00654AA3">
      <w:pPr>
        <w:autoSpaceDE w:val="0"/>
        <w:autoSpaceDN w:val="0"/>
        <w:adjustRightInd w:val="0"/>
        <w:spacing w:after="0" w:line="240" w:lineRule="auto"/>
        <w:rPr>
          <w:rFonts w:ascii="Verdana" w:hAnsi="Verdana"/>
          <w:bCs/>
        </w:rPr>
      </w:pPr>
      <w:r>
        <w:rPr>
          <w:rFonts w:ascii="Verdana" w:hAnsi="Verdana"/>
          <w:bCs/>
        </w:rPr>
        <w:t>Access: We aim to target funds at initiatives to increase the numbers of students from low participation neighbourhoods or from the Nepali Community. We will also be developing initiatives to encourage those with disabilities or those with a learning difficulty as well as those progressing from Level 3 from our own community of FE students. Our Bursary offer will also be widely communicated with those from low participation neighbourhoods to ensure that cost is minimised as a barrier to entry.</w:t>
      </w:r>
    </w:p>
    <w:p w:rsidR="00654AA3" w:rsidRDefault="00654AA3" w:rsidP="00654AA3">
      <w:pPr>
        <w:autoSpaceDE w:val="0"/>
        <w:autoSpaceDN w:val="0"/>
        <w:adjustRightInd w:val="0"/>
        <w:spacing w:after="0" w:line="240" w:lineRule="auto"/>
        <w:rPr>
          <w:rFonts w:ascii="Verdana" w:hAnsi="Verdana"/>
          <w:bCs/>
        </w:rPr>
      </w:pPr>
    </w:p>
    <w:p w:rsidR="00654AA3" w:rsidRDefault="00654AA3" w:rsidP="00654AA3">
      <w:pPr>
        <w:autoSpaceDE w:val="0"/>
        <w:autoSpaceDN w:val="0"/>
        <w:adjustRightInd w:val="0"/>
        <w:spacing w:after="0" w:line="240" w:lineRule="auto"/>
        <w:rPr>
          <w:rFonts w:ascii="Verdana" w:hAnsi="Verdana"/>
          <w:bCs/>
        </w:rPr>
      </w:pPr>
      <w:r>
        <w:rPr>
          <w:rFonts w:ascii="Verdana" w:hAnsi="Verdana"/>
          <w:bCs/>
        </w:rPr>
        <w:t xml:space="preserve">Success: We aim to target success by developing progression initiatives focussed on further improving non continuation rates for full time HE Students. We aim to track students who are displaying the warning signs of non-completion of poor attendance and poor attainment. These students will be offered 1:1 time with a progress coach. </w:t>
      </w:r>
    </w:p>
    <w:p w:rsidR="00654AA3" w:rsidRDefault="00654AA3" w:rsidP="00654AA3">
      <w:pPr>
        <w:autoSpaceDE w:val="0"/>
        <w:autoSpaceDN w:val="0"/>
        <w:adjustRightInd w:val="0"/>
        <w:spacing w:after="0" w:line="240" w:lineRule="auto"/>
        <w:rPr>
          <w:rFonts w:ascii="Verdana" w:hAnsi="Verdana"/>
          <w:bCs/>
        </w:rPr>
      </w:pPr>
    </w:p>
    <w:p w:rsidR="00654AA3" w:rsidRDefault="00654AA3" w:rsidP="00654AA3">
      <w:pPr>
        <w:autoSpaceDE w:val="0"/>
        <w:autoSpaceDN w:val="0"/>
        <w:adjustRightInd w:val="0"/>
        <w:spacing w:after="0" w:line="240" w:lineRule="auto"/>
        <w:rPr>
          <w:rFonts w:ascii="Verdana" w:hAnsi="Verdana"/>
          <w:bCs/>
        </w:rPr>
      </w:pPr>
      <w:r>
        <w:rPr>
          <w:rFonts w:ascii="Verdana" w:hAnsi="Verdana"/>
          <w:bCs/>
        </w:rPr>
        <w:t>Progression: We aim to enhance our progression guidance for HE students ensuring that Information, Advice and Guidance for students completing their HE courses is carefully targeted at those who are unsure of their next steps.</w:t>
      </w:r>
    </w:p>
    <w:p w:rsidR="00300146" w:rsidRDefault="00300146" w:rsidP="00482BA9">
      <w:pPr>
        <w:autoSpaceDE w:val="0"/>
        <w:autoSpaceDN w:val="0"/>
        <w:adjustRightInd w:val="0"/>
        <w:spacing w:after="0" w:line="240" w:lineRule="auto"/>
        <w:rPr>
          <w:rFonts w:ascii="Verdana" w:hAnsi="Verdana"/>
          <w:bCs/>
        </w:rPr>
      </w:pPr>
    </w:p>
    <w:p w:rsidR="00654AA3" w:rsidRDefault="00654AA3" w:rsidP="00654AA3">
      <w:pPr>
        <w:keepNext/>
        <w:keepLines/>
        <w:spacing w:before="240" w:after="240" w:line="400" w:lineRule="atLeast"/>
        <w:contextualSpacing/>
        <w:outlineLvl w:val="1"/>
        <w:rPr>
          <w:b/>
          <w:iCs/>
          <w:color w:val="FF0000"/>
          <w:sz w:val="28"/>
          <w:szCs w:val="28"/>
        </w:rPr>
      </w:pPr>
      <w:bookmarkStart w:id="3" w:name="_Toc507165903"/>
      <w:bookmarkStart w:id="4" w:name="_Toc507415939"/>
      <w:bookmarkStart w:id="5" w:name="_Toc507500582"/>
      <w:r w:rsidRPr="00622EEA">
        <w:rPr>
          <w:b/>
          <w:iCs/>
          <w:color w:val="FF0000"/>
          <w:sz w:val="28"/>
          <w:szCs w:val="28"/>
        </w:rPr>
        <w:t>Access, student success and progression measures</w:t>
      </w:r>
      <w:bookmarkEnd w:id="3"/>
      <w:bookmarkEnd w:id="4"/>
      <w:bookmarkEnd w:id="5"/>
    </w:p>
    <w:p w:rsidR="00654AA3" w:rsidRDefault="00654AA3" w:rsidP="00654AA3">
      <w:pPr>
        <w:keepNext/>
        <w:keepLines/>
        <w:spacing w:before="240" w:after="240" w:line="400" w:lineRule="atLeast"/>
        <w:contextualSpacing/>
        <w:outlineLvl w:val="1"/>
        <w:rPr>
          <w:i/>
          <w:color w:val="595959"/>
          <w:szCs w:val="24"/>
        </w:rPr>
      </w:pPr>
      <w:r w:rsidRPr="00776646">
        <w:rPr>
          <w:i/>
          <w:color w:val="595959"/>
          <w:szCs w:val="24"/>
        </w:rPr>
        <w:t>In this section, give an overview of the activities and support measures you will undertake in 2019-20 to achieve your objectives and the priorities we have identified for access and participation</w:t>
      </w:r>
    </w:p>
    <w:p w:rsidR="00654AA3" w:rsidRDefault="00654AA3" w:rsidP="00C75A02">
      <w:pPr>
        <w:autoSpaceDE w:val="0"/>
        <w:autoSpaceDN w:val="0"/>
        <w:adjustRightInd w:val="0"/>
        <w:spacing w:after="0" w:line="240" w:lineRule="auto"/>
        <w:rPr>
          <w:rFonts w:ascii="Verdana" w:hAnsi="Verdana"/>
          <w:b/>
          <w:bCs/>
        </w:rPr>
      </w:pPr>
    </w:p>
    <w:p w:rsidR="00654AA3" w:rsidRDefault="00654AA3" w:rsidP="00C75A02">
      <w:pPr>
        <w:autoSpaceDE w:val="0"/>
        <w:autoSpaceDN w:val="0"/>
        <w:adjustRightInd w:val="0"/>
        <w:spacing w:after="0" w:line="240" w:lineRule="auto"/>
        <w:rPr>
          <w:rFonts w:ascii="Verdana" w:hAnsi="Verdana"/>
          <w:b/>
          <w:bCs/>
        </w:rPr>
      </w:pPr>
    </w:p>
    <w:p w:rsidR="00C75A02" w:rsidRPr="003663D4" w:rsidRDefault="00C75A02" w:rsidP="00C75A02">
      <w:pPr>
        <w:autoSpaceDE w:val="0"/>
        <w:autoSpaceDN w:val="0"/>
        <w:adjustRightInd w:val="0"/>
        <w:spacing w:after="0" w:line="240" w:lineRule="auto"/>
        <w:rPr>
          <w:rFonts w:ascii="Verdana" w:hAnsi="Verdana"/>
          <w:b/>
          <w:bCs/>
        </w:rPr>
      </w:pPr>
      <w:r w:rsidRPr="003663D4">
        <w:rPr>
          <w:rFonts w:ascii="Verdana" w:hAnsi="Verdana"/>
          <w:b/>
          <w:bCs/>
        </w:rPr>
        <w:t>Financial support for students</w:t>
      </w:r>
    </w:p>
    <w:p w:rsidR="00B56159" w:rsidRPr="003663D4" w:rsidRDefault="00B56159" w:rsidP="00482BA9">
      <w:pPr>
        <w:autoSpaceDE w:val="0"/>
        <w:autoSpaceDN w:val="0"/>
        <w:adjustRightInd w:val="0"/>
        <w:spacing w:after="0" w:line="240" w:lineRule="auto"/>
        <w:rPr>
          <w:rFonts w:ascii="Verdana" w:hAnsi="Verdana"/>
        </w:rPr>
      </w:pPr>
    </w:p>
    <w:p w:rsidR="001C3E2F" w:rsidRPr="003663D4" w:rsidRDefault="007C3E2F" w:rsidP="00482BA9">
      <w:pPr>
        <w:autoSpaceDE w:val="0"/>
        <w:autoSpaceDN w:val="0"/>
        <w:adjustRightInd w:val="0"/>
        <w:spacing w:after="0" w:line="240" w:lineRule="auto"/>
        <w:rPr>
          <w:rFonts w:ascii="Verdana" w:hAnsi="Verdana"/>
        </w:rPr>
      </w:pPr>
      <w:r w:rsidRPr="003663D4">
        <w:rPr>
          <w:rFonts w:ascii="Verdana" w:hAnsi="Verdana"/>
        </w:rPr>
        <w:t>For 20</w:t>
      </w:r>
      <w:r w:rsidR="00853303">
        <w:rPr>
          <w:rFonts w:ascii="Verdana" w:hAnsi="Verdana"/>
        </w:rPr>
        <w:t>19</w:t>
      </w:r>
      <w:r w:rsidRPr="003663D4">
        <w:rPr>
          <w:rFonts w:ascii="Verdana" w:hAnsi="Verdana"/>
        </w:rPr>
        <w:t>-</w:t>
      </w:r>
      <w:r w:rsidR="00853303">
        <w:rPr>
          <w:rFonts w:ascii="Verdana" w:hAnsi="Verdana"/>
        </w:rPr>
        <w:t>20</w:t>
      </w:r>
      <w:r w:rsidR="00EB1925" w:rsidRPr="003663D4">
        <w:rPr>
          <w:rFonts w:ascii="Verdana" w:hAnsi="Verdana"/>
        </w:rPr>
        <w:t xml:space="preserve">, </w:t>
      </w:r>
      <w:r w:rsidRPr="003663D4">
        <w:rPr>
          <w:rFonts w:ascii="Verdana" w:hAnsi="Verdana"/>
        </w:rPr>
        <w:t>funds</w:t>
      </w:r>
      <w:r w:rsidR="00853303">
        <w:rPr>
          <w:rFonts w:ascii="Verdana" w:hAnsi="Verdana"/>
        </w:rPr>
        <w:t xml:space="preserve"> will</w:t>
      </w:r>
      <w:r w:rsidRPr="003663D4">
        <w:rPr>
          <w:rFonts w:ascii="Verdana" w:hAnsi="Verdana"/>
        </w:rPr>
        <w:t xml:space="preserve"> continue to </w:t>
      </w:r>
      <w:r w:rsidR="00EB1925" w:rsidRPr="003663D4">
        <w:rPr>
          <w:rFonts w:ascii="Verdana" w:hAnsi="Verdana"/>
        </w:rPr>
        <w:t xml:space="preserve">be targeted to Year 1 </w:t>
      </w:r>
      <w:r w:rsidR="00964C2D" w:rsidRPr="003663D4">
        <w:rPr>
          <w:rFonts w:ascii="Verdana" w:hAnsi="Verdana"/>
        </w:rPr>
        <w:t xml:space="preserve">students. </w:t>
      </w:r>
      <w:r w:rsidRPr="003663D4">
        <w:rPr>
          <w:rFonts w:ascii="Verdana" w:hAnsi="Verdana"/>
        </w:rPr>
        <w:t xml:space="preserve">The </w:t>
      </w:r>
      <w:r w:rsidR="008B3B10" w:rsidRPr="003663D4">
        <w:rPr>
          <w:rFonts w:ascii="Verdana" w:hAnsi="Verdana"/>
        </w:rPr>
        <w:t>UCF</w:t>
      </w:r>
      <w:r w:rsidRPr="003663D4">
        <w:rPr>
          <w:rFonts w:ascii="Verdana" w:hAnsi="Verdana"/>
        </w:rPr>
        <w:t xml:space="preserve"> will </w:t>
      </w:r>
      <w:r w:rsidR="008F39C3">
        <w:rPr>
          <w:rFonts w:ascii="Verdana" w:hAnsi="Verdana"/>
        </w:rPr>
        <w:t xml:space="preserve">aim to </w:t>
      </w:r>
      <w:r w:rsidRPr="003663D4">
        <w:rPr>
          <w:rFonts w:ascii="Verdana" w:hAnsi="Verdana"/>
        </w:rPr>
        <w:t>match-</w:t>
      </w:r>
      <w:r w:rsidR="00EB1925" w:rsidRPr="003663D4">
        <w:rPr>
          <w:rFonts w:ascii="Verdana" w:hAnsi="Verdana"/>
        </w:rPr>
        <w:t xml:space="preserve">fund </w:t>
      </w:r>
      <w:r w:rsidRPr="003663D4">
        <w:rPr>
          <w:rFonts w:ascii="Verdana" w:hAnsi="Verdana"/>
        </w:rPr>
        <w:t xml:space="preserve">from its own resources </w:t>
      </w:r>
      <w:r w:rsidR="00EB1925" w:rsidRPr="003663D4">
        <w:rPr>
          <w:rFonts w:ascii="Verdana" w:hAnsi="Verdana"/>
        </w:rPr>
        <w:t xml:space="preserve">the bursaries for progressing </w:t>
      </w:r>
      <w:r w:rsidRPr="003663D4">
        <w:rPr>
          <w:rFonts w:ascii="Verdana" w:hAnsi="Verdana"/>
        </w:rPr>
        <w:t>students to ensure that there are</w:t>
      </w:r>
      <w:r w:rsidR="00EB1925" w:rsidRPr="003663D4">
        <w:rPr>
          <w:rFonts w:ascii="Verdana" w:hAnsi="Verdana"/>
        </w:rPr>
        <w:t xml:space="preserve"> sufficient resources </w:t>
      </w:r>
      <w:r w:rsidR="00077285" w:rsidRPr="003663D4">
        <w:rPr>
          <w:rFonts w:ascii="Verdana" w:hAnsi="Verdana"/>
        </w:rPr>
        <w:t xml:space="preserve">available </w:t>
      </w:r>
      <w:r w:rsidR="00EB1925" w:rsidRPr="003663D4">
        <w:rPr>
          <w:rFonts w:ascii="Verdana" w:hAnsi="Verdana"/>
        </w:rPr>
        <w:t xml:space="preserve">for </w:t>
      </w:r>
      <w:r w:rsidRPr="003663D4">
        <w:rPr>
          <w:rFonts w:ascii="Verdana" w:hAnsi="Verdana"/>
        </w:rPr>
        <w:t>other outreach and on-</w:t>
      </w:r>
      <w:r w:rsidR="00EB1925" w:rsidRPr="003663D4">
        <w:rPr>
          <w:rFonts w:ascii="Verdana" w:hAnsi="Verdana"/>
        </w:rPr>
        <w:t>course support</w:t>
      </w:r>
      <w:r w:rsidR="003F4809" w:rsidRPr="003663D4">
        <w:rPr>
          <w:rFonts w:ascii="Verdana" w:hAnsi="Verdana"/>
        </w:rPr>
        <w:t xml:space="preserve"> activities</w:t>
      </w:r>
      <w:r w:rsidR="00EB1925" w:rsidRPr="003663D4">
        <w:rPr>
          <w:rFonts w:ascii="Verdana" w:hAnsi="Verdana"/>
        </w:rPr>
        <w:t xml:space="preserve">. </w:t>
      </w:r>
    </w:p>
    <w:p w:rsidR="00EB1925" w:rsidRPr="003663D4" w:rsidRDefault="00EB1925" w:rsidP="00482BA9">
      <w:pPr>
        <w:autoSpaceDE w:val="0"/>
        <w:autoSpaceDN w:val="0"/>
        <w:adjustRightInd w:val="0"/>
        <w:spacing w:after="0" w:line="240" w:lineRule="auto"/>
        <w:rPr>
          <w:rFonts w:ascii="Verdana" w:hAnsi="Verdana"/>
        </w:rPr>
      </w:pPr>
    </w:p>
    <w:p w:rsidR="003C7F5D" w:rsidRPr="003663D4" w:rsidRDefault="0034449D" w:rsidP="00482BA9">
      <w:pPr>
        <w:numPr>
          <w:ilvl w:val="0"/>
          <w:numId w:val="10"/>
        </w:numPr>
        <w:autoSpaceDE w:val="0"/>
        <w:autoSpaceDN w:val="0"/>
        <w:adjustRightInd w:val="0"/>
        <w:spacing w:after="0" w:line="240" w:lineRule="auto"/>
        <w:ind w:left="0" w:firstLine="0"/>
        <w:rPr>
          <w:rFonts w:ascii="Verdana" w:hAnsi="Verdana"/>
        </w:rPr>
      </w:pPr>
      <w:r w:rsidRPr="003663D4">
        <w:rPr>
          <w:rFonts w:ascii="Verdana" w:hAnsi="Verdana"/>
        </w:rPr>
        <w:t xml:space="preserve">The </w:t>
      </w:r>
      <w:r w:rsidR="008B3B10" w:rsidRPr="003663D4">
        <w:rPr>
          <w:rFonts w:ascii="Verdana" w:hAnsi="Verdana"/>
        </w:rPr>
        <w:t>UCF</w:t>
      </w:r>
      <w:r w:rsidRPr="003663D4">
        <w:rPr>
          <w:rFonts w:ascii="Verdana" w:hAnsi="Verdana"/>
        </w:rPr>
        <w:t xml:space="preserve"> will provide </w:t>
      </w:r>
      <w:r w:rsidR="003C7F5D" w:rsidRPr="003663D4">
        <w:rPr>
          <w:rFonts w:ascii="Verdana" w:hAnsi="Verdana"/>
        </w:rPr>
        <w:t xml:space="preserve">a capped number of </w:t>
      </w:r>
      <w:r w:rsidRPr="003663D4">
        <w:rPr>
          <w:rFonts w:ascii="Verdana" w:hAnsi="Verdana"/>
        </w:rPr>
        <w:t xml:space="preserve">phased cash bursaries of </w:t>
      </w:r>
      <w:r w:rsidR="00853303">
        <w:rPr>
          <w:rFonts w:ascii="Verdana" w:hAnsi="Verdana"/>
        </w:rPr>
        <w:t xml:space="preserve">up to </w:t>
      </w:r>
      <w:r w:rsidRPr="003663D4">
        <w:rPr>
          <w:rFonts w:ascii="Verdana" w:hAnsi="Verdana"/>
        </w:rPr>
        <w:t xml:space="preserve">£2000 </w:t>
      </w:r>
      <w:r w:rsidR="0027639A" w:rsidRPr="003663D4">
        <w:rPr>
          <w:rFonts w:ascii="Verdana" w:hAnsi="Verdana"/>
        </w:rPr>
        <w:t>(pro-rata FTE of 120 credits</w:t>
      </w:r>
      <w:r w:rsidR="007C3E2F" w:rsidRPr="003663D4">
        <w:rPr>
          <w:rFonts w:ascii="Verdana" w:hAnsi="Verdana"/>
        </w:rPr>
        <w:t xml:space="preserve"> for part-time students</w:t>
      </w:r>
      <w:r w:rsidR="0027639A" w:rsidRPr="003663D4">
        <w:rPr>
          <w:rFonts w:ascii="Verdana" w:hAnsi="Verdana"/>
        </w:rPr>
        <w:t xml:space="preserve">) </w:t>
      </w:r>
      <w:r w:rsidRPr="003663D4">
        <w:rPr>
          <w:rFonts w:ascii="Verdana" w:hAnsi="Verdana"/>
        </w:rPr>
        <w:t xml:space="preserve">for </w:t>
      </w:r>
      <w:r w:rsidR="005E226A" w:rsidRPr="003663D4">
        <w:rPr>
          <w:rFonts w:ascii="Verdana" w:hAnsi="Verdana"/>
        </w:rPr>
        <w:t xml:space="preserve">new </w:t>
      </w:r>
      <w:r w:rsidRPr="003663D4">
        <w:rPr>
          <w:rFonts w:ascii="Verdana" w:hAnsi="Verdana"/>
        </w:rPr>
        <w:t xml:space="preserve">HE students </w:t>
      </w:r>
      <w:r w:rsidR="005E226A" w:rsidRPr="003663D4">
        <w:rPr>
          <w:rFonts w:ascii="Verdana" w:hAnsi="Verdana"/>
        </w:rPr>
        <w:t>that receive</w:t>
      </w:r>
      <w:r w:rsidR="003C7F5D" w:rsidRPr="003663D4">
        <w:rPr>
          <w:rFonts w:ascii="Verdana" w:hAnsi="Verdana"/>
        </w:rPr>
        <w:t xml:space="preserve"> </w:t>
      </w:r>
      <w:r w:rsidR="007C3E2F" w:rsidRPr="003663D4">
        <w:rPr>
          <w:rFonts w:ascii="Verdana" w:hAnsi="Verdana"/>
        </w:rPr>
        <w:t xml:space="preserve">SFE </w:t>
      </w:r>
      <w:r w:rsidR="0027639A" w:rsidRPr="003663D4">
        <w:rPr>
          <w:rFonts w:ascii="Verdana" w:hAnsi="Verdana"/>
        </w:rPr>
        <w:t>main</w:t>
      </w:r>
      <w:r w:rsidR="007C3E2F" w:rsidRPr="003663D4">
        <w:rPr>
          <w:rFonts w:ascii="Verdana" w:hAnsi="Verdana"/>
        </w:rPr>
        <w:t xml:space="preserve">tenance </w:t>
      </w:r>
      <w:r w:rsidR="006A4922" w:rsidRPr="003663D4">
        <w:rPr>
          <w:rFonts w:ascii="Verdana" w:hAnsi="Verdana"/>
        </w:rPr>
        <w:t>loan</w:t>
      </w:r>
      <w:r w:rsidR="00FE6321">
        <w:rPr>
          <w:rFonts w:ascii="Verdana" w:hAnsi="Verdana"/>
        </w:rPr>
        <w:t>s</w:t>
      </w:r>
      <w:r w:rsidR="003F4809" w:rsidRPr="003663D4">
        <w:rPr>
          <w:rFonts w:ascii="Verdana" w:hAnsi="Verdana"/>
        </w:rPr>
        <w:t>.</w:t>
      </w:r>
      <w:r w:rsidRPr="003663D4">
        <w:rPr>
          <w:rFonts w:ascii="Verdana" w:hAnsi="Verdana"/>
        </w:rPr>
        <w:t xml:space="preserve"> </w:t>
      </w:r>
      <w:r w:rsidR="005E226A" w:rsidRPr="003663D4">
        <w:rPr>
          <w:rFonts w:ascii="Verdana" w:hAnsi="Verdana"/>
        </w:rPr>
        <w:t xml:space="preserve">This will be paid </w:t>
      </w:r>
      <w:r w:rsidRPr="003663D4">
        <w:rPr>
          <w:rFonts w:ascii="Verdana" w:hAnsi="Verdana"/>
        </w:rPr>
        <w:t xml:space="preserve">for </w:t>
      </w:r>
      <w:r w:rsidR="00077285" w:rsidRPr="003663D4">
        <w:rPr>
          <w:rFonts w:ascii="Verdana" w:hAnsi="Verdana"/>
        </w:rPr>
        <w:t>in the first year</w:t>
      </w:r>
      <w:r w:rsidR="00077285" w:rsidRPr="003663D4">
        <w:rPr>
          <w:rFonts w:ascii="Verdana" w:hAnsi="Verdana"/>
          <w:b/>
        </w:rPr>
        <w:t xml:space="preserve"> </w:t>
      </w:r>
      <w:r w:rsidRPr="003663D4">
        <w:rPr>
          <w:rFonts w:ascii="Verdana" w:hAnsi="Verdana"/>
        </w:rPr>
        <w:t>of their studies</w:t>
      </w:r>
      <w:r w:rsidR="007C3E2F" w:rsidRPr="003663D4">
        <w:rPr>
          <w:rFonts w:ascii="Verdana" w:hAnsi="Verdana"/>
        </w:rPr>
        <w:t xml:space="preserve"> only</w:t>
      </w:r>
      <w:r w:rsidR="005E226A" w:rsidRPr="003663D4">
        <w:rPr>
          <w:rFonts w:ascii="Verdana" w:hAnsi="Verdana"/>
        </w:rPr>
        <w:t xml:space="preserve">, subject to successful </w:t>
      </w:r>
      <w:r w:rsidR="007C3E2F" w:rsidRPr="003663D4">
        <w:rPr>
          <w:rFonts w:ascii="Verdana" w:hAnsi="Verdana"/>
        </w:rPr>
        <w:t xml:space="preserve">engagement </w:t>
      </w:r>
      <w:r w:rsidR="005E226A" w:rsidRPr="003663D4">
        <w:rPr>
          <w:rFonts w:ascii="Verdana" w:hAnsi="Verdana"/>
        </w:rPr>
        <w:t>and attendance</w:t>
      </w:r>
      <w:r w:rsidRPr="003663D4">
        <w:rPr>
          <w:rFonts w:ascii="Verdana" w:hAnsi="Verdana"/>
        </w:rPr>
        <w:t>.</w:t>
      </w:r>
      <w:r w:rsidR="005B2141" w:rsidRPr="003663D4">
        <w:rPr>
          <w:rFonts w:ascii="Verdana" w:hAnsi="Verdana"/>
        </w:rPr>
        <w:t xml:space="preserve"> </w:t>
      </w:r>
      <w:r w:rsidR="003C7F5D" w:rsidRPr="003663D4">
        <w:rPr>
          <w:rFonts w:ascii="Verdana" w:hAnsi="Verdana"/>
        </w:rPr>
        <w:t xml:space="preserve">The number of bursaries awarded will be capped in accordance with the resource plan attached. </w:t>
      </w:r>
      <w:r w:rsidR="00015C2A">
        <w:rPr>
          <w:rFonts w:ascii="Verdana" w:hAnsi="Verdana"/>
        </w:rPr>
        <w:t>Where</w:t>
      </w:r>
      <w:r w:rsidR="007C3E2F" w:rsidRPr="003663D4">
        <w:rPr>
          <w:rFonts w:ascii="Verdana" w:hAnsi="Verdana"/>
        </w:rPr>
        <w:t xml:space="preserve"> sufficient funds </w:t>
      </w:r>
      <w:r w:rsidR="00015C2A">
        <w:rPr>
          <w:rFonts w:ascii="Verdana" w:hAnsi="Verdana"/>
        </w:rPr>
        <w:t>are</w:t>
      </w:r>
      <w:r w:rsidR="007C3E2F" w:rsidRPr="003663D4">
        <w:rPr>
          <w:rFonts w:ascii="Verdana" w:hAnsi="Verdana"/>
        </w:rPr>
        <w:t xml:space="preserve"> available, students not supported by SFE loans may be offered a bursary, subject to acceptable evidence of family income equivalent to the threshold for </w:t>
      </w:r>
      <w:r w:rsidR="0099240A" w:rsidRPr="003663D4">
        <w:rPr>
          <w:rFonts w:ascii="Verdana" w:hAnsi="Verdana"/>
        </w:rPr>
        <w:t>receipt</w:t>
      </w:r>
      <w:r w:rsidR="007C3E2F" w:rsidRPr="003663D4">
        <w:rPr>
          <w:rFonts w:ascii="Verdana" w:hAnsi="Verdana"/>
        </w:rPr>
        <w:t xml:space="preserve"> of SFA maintenance loan</w:t>
      </w:r>
      <w:r w:rsidR="00FE6321">
        <w:rPr>
          <w:rFonts w:ascii="Verdana" w:hAnsi="Verdana"/>
        </w:rPr>
        <w:t>.</w:t>
      </w:r>
    </w:p>
    <w:p w:rsidR="003C7F5D" w:rsidRPr="003663D4" w:rsidRDefault="003C7F5D" w:rsidP="00482BA9">
      <w:pPr>
        <w:autoSpaceDE w:val="0"/>
        <w:autoSpaceDN w:val="0"/>
        <w:adjustRightInd w:val="0"/>
        <w:spacing w:after="0" w:line="240" w:lineRule="auto"/>
        <w:rPr>
          <w:rFonts w:ascii="Verdana" w:hAnsi="Verdana"/>
        </w:rPr>
      </w:pPr>
    </w:p>
    <w:p w:rsidR="00917F46" w:rsidRPr="003663D4" w:rsidRDefault="006A4922" w:rsidP="00482BA9">
      <w:pPr>
        <w:autoSpaceDE w:val="0"/>
        <w:autoSpaceDN w:val="0"/>
        <w:adjustRightInd w:val="0"/>
        <w:spacing w:after="0" w:line="240" w:lineRule="auto"/>
        <w:rPr>
          <w:rFonts w:ascii="Verdana" w:hAnsi="Verdana"/>
        </w:rPr>
      </w:pPr>
      <w:r w:rsidRPr="003663D4">
        <w:rPr>
          <w:rFonts w:ascii="Verdana" w:hAnsi="Verdana"/>
        </w:rPr>
        <w:t>Applications must be received by the published closing date.</w:t>
      </w:r>
      <w:r w:rsidR="003C7F5D" w:rsidRPr="003663D4">
        <w:rPr>
          <w:rFonts w:ascii="Verdana" w:hAnsi="Verdana"/>
        </w:rPr>
        <w:t xml:space="preserve"> Applications will be ranked according to the size of maintenance loan </w:t>
      </w:r>
      <w:r w:rsidR="002A039D" w:rsidRPr="003663D4">
        <w:rPr>
          <w:rFonts w:ascii="Verdana" w:hAnsi="Verdana"/>
        </w:rPr>
        <w:t xml:space="preserve">awarded by Student Finance England </w:t>
      </w:r>
      <w:r w:rsidR="003C7F5D" w:rsidRPr="003663D4">
        <w:rPr>
          <w:rFonts w:ascii="Verdana" w:hAnsi="Verdana"/>
        </w:rPr>
        <w:t xml:space="preserve">and then </w:t>
      </w:r>
      <w:r w:rsidR="00917F46" w:rsidRPr="003663D4">
        <w:rPr>
          <w:rFonts w:ascii="Verdana" w:hAnsi="Verdana"/>
        </w:rPr>
        <w:t xml:space="preserve">in </w:t>
      </w:r>
      <w:r w:rsidR="003C7F5D" w:rsidRPr="003663D4">
        <w:rPr>
          <w:rFonts w:ascii="Verdana" w:hAnsi="Verdana"/>
        </w:rPr>
        <w:t>order of receipt</w:t>
      </w:r>
      <w:r w:rsidR="00F05FC4" w:rsidRPr="003663D4">
        <w:rPr>
          <w:rFonts w:ascii="Verdana" w:hAnsi="Verdana"/>
        </w:rPr>
        <w:t xml:space="preserve">. </w:t>
      </w:r>
    </w:p>
    <w:p w:rsidR="00F05FC4" w:rsidRPr="003663D4" w:rsidRDefault="00F05FC4" w:rsidP="00482BA9">
      <w:pPr>
        <w:autoSpaceDE w:val="0"/>
        <w:autoSpaceDN w:val="0"/>
        <w:adjustRightInd w:val="0"/>
        <w:spacing w:after="0" w:line="240" w:lineRule="auto"/>
        <w:rPr>
          <w:rFonts w:ascii="Verdana" w:hAnsi="Verdana"/>
        </w:rPr>
      </w:pPr>
    </w:p>
    <w:p w:rsidR="00BA7F3F" w:rsidRPr="003663D4" w:rsidRDefault="0034449D" w:rsidP="00482BA9">
      <w:pPr>
        <w:numPr>
          <w:ilvl w:val="0"/>
          <w:numId w:val="10"/>
        </w:numPr>
        <w:autoSpaceDE w:val="0"/>
        <w:autoSpaceDN w:val="0"/>
        <w:adjustRightInd w:val="0"/>
        <w:spacing w:after="0" w:line="240" w:lineRule="auto"/>
        <w:ind w:left="0" w:firstLine="0"/>
        <w:rPr>
          <w:rFonts w:ascii="Verdana" w:hAnsi="Verdana"/>
        </w:rPr>
      </w:pPr>
      <w:r w:rsidRPr="003663D4">
        <w:rPr>
          <w:rFonts w:ascii="Verdana" w:hAnsi="Verdana"/>
        </w:rPr>
        <w:t xml:space="preserve">The </w:t>
      </w:r>
      <w:r w:rsidR="008B3B10" w:rsidRPr="003663D4">
        <w:rPr>
          <w:rFonts w:ascii="Verdana" w:hAnsi="Verdana"/>
        </w:rPr>
        <w:t>UCF</w:t>
      </w:r>
      <w:r w:rsidRPr="003663D4">
        <w:rPr>
          <w:rFonts w:ascii="Verdana" w:hAnsi="Verdana"/>
        </w:rPr>
        <w:t xml:space="preserve"> will provide </w:t>
      </w:r>
      <w:r w:rsidR="006A4922" w:rsidRPr="003663D4">
        <w:rPr>
          <w:rFonts w:ascii="Verdana" w:hAnsi="Verdana"/>
        </w:rPr>
        <w:t xml:space="preserve">a capped number of </w:t>
      </w:r>
      <w:r w:rsidRPr="003663D4">
        <w:rPr>
          <w:rFonts w:ascii="Verdana" w:hAnsi="Verdana"/>
        </w:rPr>
        <w:t xml:space="preserve">phased cash bursaries of </w:t>
      </w:r>
      <w:r w:rsidR="00FE6321">
        <w:rPr>
          <w:rFonts w:ascii="Verdana" w:hAnsi="Verdana"/>
        </w:rPr>
        <w:t xml:space="preserve">up to </w:t>
      </w:r>
      <w:r w:rsidRPr="003663D4">
        <w:rPr>
          <w:rFonts w:ascii="Verdana" w:hAnsi="Verdana"/>
        </w:rPr>
        <w:t xml:space="preserve">£2000 </w:t>
      </w:r>
      <w:r w:rsidR="005E226A" w:rsidRPr="003663D4">
        <w:rPr>
          <w:rFonts w:ascii="Verdana" w:hAnsi="Verdana"/>
        </w:rPr>
        <w:t>(</w:t>
      </w:r>
      <w:r w:rsidR="00BA7F3F" w:rsidRPr="003663D4">
        <w:rPr>
          <w:rFonts w:ascii="Verdana" w:hAnsi="Verdana"/>
        </w:rPr>
        <w:t>pro-rata FTE</w:t>
      </w:r>
      <w:r w:rsidR="005E226A" w:rsidRPr="003663D4">
        <w:rPr>
          <w:rFonts w:ascii="Verdana" w:hAnsi="Verdana"/>
        </w:rPr>
        <w:t xml:space="preserve"> of 120 credits</w:t>
      </w:r>
      <w:r w:rsidR="00BA7F3F" w:rsidRPr="003663D4">
        <w:rPr>
          <w:rFonts w:ascii="Verdana" w:hAnsi="Verdana"/>
        </w:rPr>
        <w:t xml:space="preserve">) </w:t>
      </w:r>
      <w:r w:rsidR="005E226A" w:rsidRPr="003663D4">
        <w:rPr>
          <w:rFonts w:ascii="Verdana" w:hAnsi="Verdana"/>
        </w:rPr>
        <w:t>capped in accordance</w:t>
      </w:r>
      <w:r w:rsidR="0027639A" w:rsidRPr="003663D4">
        <w:rPr>
          <w:rFonts w:ascii="Verdana" w:hAnsi="Verdana"/>
        </w:rPr>
        <w:t xml:space="preserve"> with </w:t>
      </w:r>
      <w:r w:rsidR="00F05FC4" w:rsidRPr="003663D4">
        <w:rPr>
          <w:rFonts w:ascii="Verdana" w:hAnsi="Verdana"/>
        </w:rPr>
        <w:t>the resource plan for 201</w:t>
      </w:r>
      <w:r w:rsidR="00FE6321">
        <w:rPr>
          <w:rFonts w:ascii="Verdana" w:hAnsi="Verdana"/>
        </w:rPr>
        <w:t>9-20</w:t>
      </w:r>
      <w:r w:rsidR="003C7F5D" w:rsidRPr="003663D4">
        <w:rPr>
          <w:rFonts w:ascii="Verdana" w:hAnsi="Verdana"/>
        </w:rPr>
        <w:t xml:space="preserve"> for continuing HE students that received the maximum maintenance loan</w:t>
      </w:r>
      <w:r w:rsidR="00BA7F3F" w:rsidRPr="003663D4">
        <w:rPr>
          <w:rFonts w:ascii="Verdana" w:hAnsi="Verdana"/>
        </w:rPr>
        <w:t xml:space="preserve">. </w:t>
      </w:r>
    </w:p>
    <w:p w:rsidR="003C7F5D" w:rsidRPr="003663D4" w:rsidRDefault="003C7F5D" w:rsidP="00482BA9">
      <w:pPr>
        <w:autoSpaceDE w:val="0"/>
        <w:autoSpaceDN w:val="0"/>
        <w:adjustRightInd w:val="0"/>
        <w:spacing w:after="0" w:line="240" w:lineRule="auto"/>
        <w:rPr>
          <w:rFonts w:ascii="Verdana" w:hAnsi="Verdana"/>
        </w:rPr>
      </w:pPr>
    </w:p>
    <w:p w:rsidR="00D03690" w:rsidRPr="003663D4" w:rsidRDefault="00D03690" w:rsidP="00482BA9">
      <w:pPr>
        <w:autoSpaceDE w:val="0"/>
        <w:autoSpaceDN w:val="0"/>
        <w:adjustRightInd w:val="0"/>
        <w:spacing w:after="0" w:line="240" w:lineRule="auto"/>
        <w:rPr>
          <w:rFonts w:ascii="Verdana" w:hAnsi="Verdana"/>
          <w:b/>
          <w:bCs/>
        </w:rPr>
      </w:pPr>
      <w:r w:rsidRPr="003663D4">
        <w:rPr>
          <w:rFonts w:ascii="Verdana" w:hAnsi="Verdana"/>
          <w:b/>
          <w:bCs/>
        </w:rPr>
        <w:lastRenderedPageBreak/>
        <w:t xml:space="preserve">Facilitating progression of </w:t>
      </w:r>
      <w:r w:rsidR="00326E5F" w:rsidRPr="003663D4">
        <w:rPr>
          <w:rFonts w:ascii="Verdana" w:hAnsi="Verdana"/>
          <w:b/>
          <w:bCs/>
        </w:rPr>
        <w:t xml:space="preserve">FE </w:t>
      </w:r>
      <w:r w:rsidR="0047309D" w:rsidRPr="003663D4">
        <w:rPr>
          <w:rFonts w:ascii="Verdana" w:hAnsi="Verdana"/>
          <w:b/>
          <w:bCs/>
        </w:rPr>
        <w:t>Level 3</w:t>
      </w:r>
      <w:r w:rsidRPr="003663D4">
        <w:rPr>
          <w:rFonts w:ascii="Verdana" w:hAnsi="Verdana"/>
          <w:b/>
          <w:bCs/>
        </w:rPr>
        <w:t xml:space="preserve"> students into HE</w:t>
      </w:r>
    </w:p>
    <w:p w:rsidR="00D03690" w:rsidRPr="003663D4" w:rsidRDefault="00D03690" w:rsidP="00482BA9">
      <w:pPr>
        <w:autoSpaceDE w:val="0"/>
        <w:autoSpaceDN w:val="0"/>
        <w:adjustRightInd w:val="0"/>
        <w:spacing w:after="0" w:line="240" w:lineRule="auto"/>
        <w:rPr>
          <w:rFonts w:ascii="Verdana" w:hAnsi="Verdana"/>
        </w:rPr>
      </w:pPr>
    </w:p>
    <w:p w:rsidR="00D03690" w:rsidRPr="003663D4" w:rsidRDefault="00D03690" w:rsidP="00482BA9">
      <w:pPr>
        <w:autoSpaceDE w:val="0"/>
        <w:autoSpaceDN w:val="0"/>
        <w:adjustRightInd w:val="0"/>
        <w:spacing w:after="0" w:line="240" w:lineRule="auto"/>
        <w:rPr>
          <w:rFonts w:ascii="Verdana" w:hAnsi="Verdana"/>
        </w:rPr>
      </w:pPr>
      <w:r w:rsidRPr="003663D4">
        <w:rPr>
          <w:rFonts w:ascii="Verdana" w:hAnsi="Verdana"/>
        </w:rPr>
        <w:t xml:space="preserve">The </w:t>
      </w:r>
      <w:r w:rsidR="008B3B10" w:rsidRPr="003663D4">
        <w:rPr>
          <w:rFonts w:ascii="Verdana" w:hAnsi="Verdana"/>
        </w:rPr>
        <w:t>UCF</w:t>
      </w:r>
      <w:r w:rsidR="004E6A19" w:rsidRPr="003663D4">
        <w:rPr>
          <w:rFonts w:ascii="Verdana" w:hAnsi="Verdana"/>
        </w:rPr>
        <w:t xml:space="preserve"> has </w:t>
      </w:r>
      <w:r w:rsidRPr="003663D4">
        <w:rPr>
          <w:rFonts w:ascii="Verdana" w:hAnsi="Verdana"/>
        </w:rPr>
        <w:t xml:space="preserve">good arrangements to provide </w:t>
      </w:r>
      <w:r w:rsidR="0047309D" w:rsidRPr="003663D4">
        <w:rPr>
          <w:rFonts w:ascii="Verdana" w:hAnsi="Verdana"/>
        </w:rPr>
        <w:t>Level 3</w:t>
      </w:r>
      <w:r w:rsidR="004E6A19" w:rsidRPr="003663D4">
        <w:rPr>
          <w:rFonts w:ascii="Verdana" w:hAnsi="Verdana"/>
        </w:rPr>
        <w:t xml:space="preserve"> </w:t>
      </w:r>
      <w:r w:rsidRPr="003663D4">
        <w:rPr>
          <w:rFonts w:ascii="Verdana" w:hAnsi="Verdana"/>
        </w:rPr>
        <w:t>students with advice regarding writing CVs, interview techniques, work experience and placements to help them develop their employability skills. Tutorials have been used to assist students to write</w:t>
      </w:r>
      <w:r w:rsidR="004E6A19" w:rsidRPr="003663D4">
        <w:rPr>
          <w:rFonts w:ascii="Verdana" w:hAnsi="Verdana"/>
        </w:rPr>
        <w:t xml:space="preserve"> their UCAS personal statements.</w:t>
      </w:r>
      <w:r w:rsidR="00FE0D87" w:rsidRPr="003663D4">
        <w:rPr>
          <w:rFonts w:ascii="Verdana" w:hAnsi="Verdana"/>
        </w:rPr>
        <w:t xml:space="preserve"> Activities currently </w:t>
      </w:r>
      <w:r w:rsidRPr="003663D4">
        <w:rPr>
          <w:rFonts w:ascii="Verdana" w:hAnsi="Verdana"/>
        </w:rPr>
        <w:t>include:</w:t>
      </w:r>
    </w:p>
    <w:p w:rsidR="00D03690" w:rsidRPr="003663D4" w:rsidRDefault="00D03690" w:rsidP="00482BA9">
      <w:pPr>
        <w:autoSpaceDE w:val="0"/>
        <w:autoSpaceDN w:val="0"/>
        <w:adjustRightInd w:val="0"/>
        <w:spacing w:after="0" w:line="240" w:lineRule="auto"/>
        <w:rPr>
          <w:rFonts w:ascii="Verdana" w:hAnsi="Verdana"/>
        </w:rPr>
      </w:pPr>
    </w:p>
    <w:p w:rsidR="00F47D88" w:rsidRPr="003663D4" w:rsidRDefault="004E6A19" w:rsidP="00482BA9">
      <w:pPr>
        <w:pStyle w:val="ListParagraph"/>
        <w:numPr>
          <w:ilvl w:val="0"/>
          <w:numId w:val="11"/>
        </w:numPr>
        <w:autoSpaceDE w:val="0"/>
        <w:autoSpaceDN w:val="0"/>
        <w:adjustRightInd w:val="0"/>
        <w:spacing w:after="0" w:line="240" w:lineRule="auto"/>
        <w:ind w:left="426" w:hanging="426"/>
        <w:rPr>
          <w:rFonts w:ascii="Verdana" w:hAnsi="Verdana"/>
        </w:rPr>
      </w:pPr>
      <w:r w:rsidRPr="003663D4">
        <w:rPr>
          <w:rFonts w:ascii="Verdana" w:hAnsi="Verdana"/>
        </w:rPr>
        <w:t>w</w:t>
      </w:r>
      <w:r w:rsidR="00D03690" w:rsidRPr="003663D4">
        <w:rPr>
          <w:rFonts w:ascii="Verdana" w:hAnsi="Verdana"/>
        </w:rPr>
        <w:t xml:space="preserve">orking with further education students within the </w:t>
      </w:r>
      <w:r w:rsidR="008B3B10" w:rsidRPr="003663D4">
        <w:rPr>
          <w:rFonts w:ascii="Verdana" w:hAnsi="Verdana"/>
        </w:rPr>
        <w:t>institution</w:t>
      </w:r>
      <w:r w:rsidR="00D03690" w:rsidRPr="003663D4">
        <w:rPr>
          <w:rFonts w:ascii="Verdana" w:hAnsi="Verdana"/>
        </w:rPr>
        <w:t xml:space="preserve"> at all </w:t>
      </w:r>
      <w:r w:rsidR="00FE0D87" w:rsidRPr="003663D4">
        <w:rPr>
          <w:rFonts w:ascii="Verdana" w:hAnsi="Verdana"/>
        </w:rPr>
        <w:t>l</w:t>
      </w:r>
      <w:r w:rsidR="0047309D" w:rsidRPr="003663D4">
        <w:rPr>
          <w:rFonts w:ascii="Verdana" w:hAnsi="Verdana"/>
        </w:rPr>
        <w:t>evel</w:t>
      </w:r>
      <w:r w:rsidR="00D03690" w:rsidRPr="003663D4">
        <w:rPr>
          <w:rFonts w:ascii="Verdana" w:hAnsi="Verdana"/>
        </w:rPr>
        <w:t>s to promote progression options to HE study</w:t>
      </w:r>
      <w:r w:rsidRPr="003663D4">
        <w:rPr>
          <w:rFonts w:ascii="Verdana" w:hAnsi="Verdana"/>
        </w:rPr>
        <w:t>,</w:t>
      </w:r>
      <w:r w:rsidR="00D03690" w:rsidRPr="003663D4">
        <w:rPr>
          <w:rFonts w:ascii="Verdana" w:hAnsi="Verdana"/>
        </w:rPr>
        <w:t xml:space="preserve"> including </w:t>
      </w:r>
      <w:r w:rsidR="00FE0D87" w:rsidRPr="003663D4">
        <w:rPr>
          <w:rFonts w:ascii="Verdana" w:hAnsi="Verdana"/>
        </w:rPr>
        <w:t xml:space="preserve">Higher Level </w:t>
      </w:r>
      <w:r w:rsidR="00D03690" w:rsidRPr="003663D4">
        <w:rPr>
          <w:rFonts w:ascii="Verdana" w:hAnsi="Verdana"/>
        </w:rPr>
        <w:t>Apprenticeships.</w:t>
      </w:r>
    </w:p>
    <w:p w:rsidR="00F47D88" w:rsidRPr="003663D4" w:rsidRDefault="004E6A19" w:rsidP="00482BA9">
      <w:pPr>
        <w:numPr>
          <w:ilvl w:val="0"/>
          <w:numId w:val="11"/>
        </w:numPr>
        <w:autoSpaceDE w:val="0"/>
        <w:autoSpaceDN w:val="0"/>
        <w:adjustRightInd w:val="0"/>
        <w:spacing w:after="0" w:line="240" w:lineRule="auto"/>
        <w:ind w:left="426" w:hanging="426"/>
        <w:rPr>
          <w:rFonts w:ascii="Verdana" w:hAnsi="Verdana"/>
        </w:rPr>
      </w:pPr>
      <w:r w:rsidRPr="003663D4">
        <w:rPr>
          <w:rFonts w:ascii="Verdana" w:hAnsi="Verdana"/>
        </w:rPr>
        <w:t>p</w:t>
      </w:r>
      <w:r w:rsidR="00F47D88" w:rsidRPr="003663D4">
        <w:rPr>
          <w:rFonts w:ascii="Verdana" w:hAnsi="Verdana"/>
        </w:rPr>
        <w:t>roviding internal progression events.</w:t>
      </w:r>
    </w:p>
    <w:p w:rsidR="00F47D88" w:rsidRPr="003663D4" w:rsidRDefault="004E6A19" w:rsidP="00482BA9">
      <w:pPr>
        <w:numPr>
          <w:ilvl w:val="0"/>
          <w:numId w:val="11"/>
        </w:numPr>
        <w:autoSpaceDE w:val="0"/>
        <w:autoSpaceDN w:val="0"/>
        <w:adjustRightInd w:val="0"/>
        <w:spacing w:after="0" w:line="240" w:lineRule="auto"/>
        <w:ind w:left="426" w:hanging="426"/>
        <w:rPr>
          <w:rFonts w:ascii="Verdana" w:hAnsi="Verdana"/>
        </w:rPr>
      </w:pPr>
      <w:r w:rsidRPr="003663D4">
        <w:rPr>
          <w:rFonts w:ascii="Verdana" w:hAnsi="Verdana"/>
        </w:rPr>
        <w:t>p</w:t>
      </w:r>
      <w:r w:rsidR="00F47D88" w:rsidRPr="003663D4">
        <w:rPr>
          <w:rFonts w:ascii="Verdana" w:hAnsi="Verdana"/>
        </w:rPr>
        <w:t xml:space="preserve">roviding 1:1 support for </w:t>
      </w:r>
      <w:r w:rsidR="0047309D" w:rsidRPr="003663D4">
        <w:rPr>
          <w:rFonts w:ascii="Verdana" w:hAnsi="Verdana"/>
        </w:rPr>
        <w:t>Level 3</w:t>
      </w:r>
      <w:r w:rsidRPr="003663D4">
        <w:rPr>
          <w:rFonts w:ascii="Verdana" w:hAnsi="Verdana"/>
        </w:rPr>
        <w:t xml:space="preserve"> </w:t>
      </w:r>
      <w:r w:rsidR="00F47D88" w:rsidRPr="003663D4">
        <w:rPr>
          <w:rFonts w:ascii="Verdana" w:hAnsi="Verdana"/>
        </w:rPr>
        <w:t>students researching HE opportunities, completing</w:t>
      </w:r>
      <w:r w:rsidRPr="003663D4">
        <w:rPr>
          <w:rFonts w:ascii="Verdana" w:hAnsi="Verdana"/>
        </w:rPr>
        <w:t xml:space="preserve"> </w:t>
      </w:r>
      <w:r w:rsidR="00F47D88" w:rsidRPr="003663D4">
        <w:rPr>
          <w:rFonts w:ascii="Verdana" w:hAnsi="Verdana"/>
        </w:rPr>
        <w:t>UC</w:t>
      </w:r>
      <w:r w:rsidRPr="003663D4">
        <w:rPr>
          <w:rFonts w:ascii="Verdana" w:hAnsi="Verdana"/>
        </w:rPr>
        <w:t xml:space="preserve">AS applications and </w:t>
      </w:r>
      <w:r w:rsidR="00F47D88" w:rsidRPr="003663D4">
        <w:rPr>
          <w:rFonts w:ascii="Verdana" w:hAnsi="Verdana"/>
        </w:rPr>
        <w:t xml:space="preserve">confirming </w:t>
      </w:r>
      <w:r w:rsidRPr="003663D4">
        <w:rPr>
          <w:rFonts w:ascii="Verdana" w:hAnsi="Verdana"/>
        </w:rPr>
        <w:t xml:space="preserve">appropriate </w:t>
      </w:r>
      <w:r w:rsidR="00F47D88" w:rsidRPr="003663D4">
        <w:rPr>
          <w:rFonts w:ascii="Verdana" w:hAnsi="Verdana"/>
        </w:rPr>
        <w:t>HE progression routes.</w:t>
      </w:r>
    </w:p>
    <w:p w:rsidR="00524129" w:rsidRPr="003663D4" w:rsidRDefault="004E6A19" w:rsidP="00482BA9">
      <w:pPr>
        <w:numPr>
          <w:ilvl w:val="0"/>
          <w:numId w:val="11"/>
        </w:numPr>
        <w:autoSpaceDE w:val="0"/>
        <w:autoSpaceDN w:val="0"/>
        <w:adjustRightInd w:val="0"/>
        <w:spacing w:after="0" w:line="240" w:lineRule="auto"/>
        <w:ind w:left="426" w:hanging="426"/>
        <w:rPr>
          <w:rFonts w:ascii="Verdana" w:hAnsi="Verdana"/>
        </w:rPr>
      </w:pPr>
      <w:r w:rsidRPr="003663D4">
        <w:rPr>
          <w:rFonts w:ascii="Verdana" w:hAnsi="Verdana"/>
        </w:rPr>
        <w:t>p</w:t>
      </w:r>
      <w:r w:rsidR="00F47D88" w:rsidRPr="003663D4">
        <w:rPr>
          <w:rFonts w:ascii="Verdana" w:hAnsi="Verdana"/>
        </w:rPr>
        <w:t xml:space="preserve">roviding 1:1 support for </w:t>
      </w:r>
      <w:r w:rsidR="0047309D" w:rsidRPr="003663D4">
        <w:rPr>
          <w:rFonts w:ascii="Verdana" w:hAnsi="Verdana"/>
        </w:rPr>
        <w:t>Level 3</w:t>
      </w:r>
      <w:r w:rsidRPr="003663D4">
        <w:rPr>
          <w:rFonts w:ascii="Verdana" w:hAnsi="Verdana"/>
        </w:rPr>
        <w:t xml:space="preserve"> </w:t>
      </w:r>
      <w:r w:rsidR="00F47D88" w:rsidRPr="003663D4">
        <w:rPr>
          <w:rFonts w:ascii="Verdana" w:hAnsi="Verdana"/>
        </w:rPr>
        <w:t>students to develop their CV, undertake job</w:t>
      </w:r>
      <w:r w:rsidRPr="003663D4">
        <w:rPr>
          <w:rFonts w:ascii="Verdana" w:hAnsi="Verdana"/>
        </w:rPr>
        <w:t xml:space="preserve"> </w:t>
      </w:r>
      <w:r w:rsidR="00EF3567">
        <w:rPr>
          <w:rFonts w:ascii="Verdana" w:hAnsi="Verdana"/>
        </w:rPr>
        <w:t>searches, develop</w:t>
      </w:r>
      <w:r w:rsidR="00F47D88" w:rsidRPr="003663D4">
        <w:rPr>
          <w:rFonts w:ascii="Verdana" w:hAnsi="Verdana"/>
        </w:rPr>
        <w:t xml:space="preserve"> their interview techniques and networking skills.</w:t>
      </w:r>
    </w:p>
    <w:p w:rsidR="00326E5F" w:rsidRPr="003663D4" w:rsidRDefault="00085860" w:rsidP="00482BA9">
      <w:pPr>
        <w:numPr>
          <w:ilvl w:val="0"/>
          <w:numId w:val="11"/>
        </w:numPr>
        <w:autoSpaceDE w:val="0"/>
        <w:autoSpaceDN w:val="0"/>
        <w:adjustRightInd w:val="0"/>
        <w:spacing w:after="0" w:line="240" w:lineRule="auto"/>
        <w:ind w:left="426" w:hanging="426"/>
        <w:rPr>
          <w:rFonts w:ascii="Verdana" w:hAnsi="Verdana"/>
        </w:rPr>
      </w:pPr>
      <w:r>
        <w:rPr>
          <w:rFonts w:ascii="Verdana" w:hAnsi="Verdana"/>
        </w:rPr>
        <w:t>e</w:t>
      </w:r>
      <w:r w:rsidR="00524129" w:rsidRPr="003663D4">
        <w:rPr>
          <w:rFonts w:ascii="Verdana" w:hAnsi="Verdana"/>
        </w:rPr>
        <w:t xml:space="preserve">ngaging with </w:t>
      </w:r>
      <w:r w:rsidR="00FE47FB">
        <w:rPr>
          <w:rFonts w:ascii="Verdana" w:hAnsi="Verdana"/>
        </w:rPr>
        <w:t xml:space="preserve">other </w:t>
      </w:r>
      <w:r w:rsidR="00524129" w:rsidRPr="003663D4">
        <w:rPr>
          <w:rFonts w:ascii="Verdana" w:hAnsi="Verdana"/>
        </w:rPr>
        <w:t xml:space="preserve">local </w:t>
      </w:r>
      <w:r w:rsidR="000D16BB" w:rsidRPr="003663D4">
        <w:rPr>
          <w:rFonts w:ascii="Verdana" w:hAnsi="Verdana"/>
        </w:rPr>
        <w:t>Higher E</w:t>
      </w:r>
      <w:r w:rsidR="00572DE4" w:rsidRPr="003663D4">
        <w:rPr>
          <w:rFonts w:ascii="Verdana" w:hAnsi="Verdana"/>
        </w:rPr>
        <w:t>ducation Institutes (</w:t>
      </w:r>
      <w:r w:rsidR="00524129" w:rsidRPr="003663D4">
        <w:rPr>
          <w:rFonts w:ascii="Verdana" w:hAnsi="Verdana"/>
        </w:rPr>
        <w:t>HEIs</w:t>
      </w:r>
      <w:r w:rsidR="00572DE4" w:rsidRPr="003663D4">
        <w:rPr>
          <w:rFonts w:ascii="Verdana" w:hAnsi="Verdana"/>
        </w:rPr>
        <w:t>)</w:t>
      </w:r>
      <w:r w:rsidR="00524129" w:rsidRPr="003663D4">
        <w:rPr>
          <w:rFonts w:ascii="Verdana" w:hAnsi="Verdana"/>
        </w:rPr>
        <w:t xml:space="preserve"> to facilitate </w:t>
      </w:r>
      <w:r w:rsidR="00F54EBF" w:rsidRPr="003663D4">
        <w:rPr>
          <w:rFonts w:ascii="Verdana" w:hAnsi="Verdana"/>
        </w:rPr>
        <w:t xml:space="preserve">other high quality </w:t>
      </w:r>
      <w:r w:rsidR="00524129" w:rsidRPr="003663D4">
        <w:rPr>
          <w:rFonts w:ascii="Verdana" w:hAnsi="Verdana"/>
        </w:rPr>
        <w:t>progression</w:t>
      </w:r>
      <w:r w:rsidR="004E6A19" w:rsidRPr="003663D4">
        <w:rPr>
          <w:rFonts w:ascii="Verdana" w:hAnsi="Verdana"/>
        </w:rPr>
        <w:t xml:space="preserve"> </w:t>
      </w:r>
      <w:r w:rsidR="00524129" w:rsidRPr="003663D4">
        <w:rPr>
          <w:rFonts w:ascii="Verdana" w:hAnsi="Verdana"/>
        </w:rPr>
        <w:t xml:space="preserve">routes for </w:t>
      </w:r>
      <w:r w:rsidR="0047309D" w:rsidRPr="003663D4">
        <w:rPr>
          <w:rFonts w:ascii="Verdana" w:hAnsi="Verdana"/>
        </w:rPr>
        <w:t xml:space="preserve">Level </w:t>
      </w:r>
      <w:r w:rsidR="00524129" w:rsidRPr="003663D4">
        <w:rPr>
          <w:rFonts w:ascii="Verdana" w:hAnsi="Verdana"/>
        </w:rPr>
        <w:t>3 students.</w:t>
      </w:r>
    </w:p>
    <w:p w:rsidR="00326E5F" w:rsidRDefault="00326E5F" w:rsidP="00482BA9">
      <w:pPr>
        <w:numPr>
          <w:ilvl w:val="0"/>
          <w:numId w:val="11"/>
        </w:numPr>
        <w:autoSpaceDE w:val="0"/>
        <w:autoSpaceDN w:val="0"/>
        <w:adjustRightInd w:val="0"/>
        <w:spacing w:after="0" w:line="240" w:lineRule="auto"/>
        <w:ind w:left="426" w:hanging="426"/>
        <w:rPr>
          <w:rFonts w:ascii="Verdana" w:hAnsi="Verdana"/>
        </w:rPr>
      </w:pPr>
      <w:r w:rsidRPr="003663D4">
        <w:rPr>
          <w:rFonts w:ascii="Verdana" w:hAnsi="Verdana"/>
        </w:rPr>
        <w:t>target</w:t>
      </w:r>
      <w:r w:rsidR="00F755C6">
        <w:rPr>
          <w:rFonts w:ascii="Verdana" w:hAnsi="Verdana"/>
        </w:rPr>
        <w:t>ing</w:t>
      </w:r>
      <w:r w:rsidRPr="003663D4">
        <w:rPr>
          <w:rFonts w:ascii="Verdana" w:hAnsi="Verdana"/>
        </w:rPr>
        <w:t xml:space="preserve"> </w:t>
      </w:r>
      <w:r w:rsidR="00C25BB6" w:rsidRPr="003663D4">
        <w:rPr>
          <w:rFonts w:ascii="Verdana" w:hAnsi="Verdana"/>
        </w:rPr>
        <w:t xml:space="preserve">widening participation </w:t>
      </w:r>
      <w:r w:rsidRPr="003663D4">
        <w:rPr>
          <w:rFonts w:ascii="Verdana" w:hAnsi="Verdana"/>
        </w:rPr>
        <w:t>cohort</w:t>
      </w:r>
      <w:r w:rsidR="00F54EBF" w:rsidRPr="003663D4">
        <w:rPr>
          <w:rFonts w:ascii="Verdana" w:hAnsi="Verdana"/>
        </w:rPr>
        <w:t>s</w:t>
      </w:r>
      <w:r w:rsidRPr="003663D4">
        <w:rPr>
          <w:rFonts w:ascii="Verdana" w:hAnsi="Verdana"/>
        </w:rPr>
        <w:t xml:space="preserve"> </w:t>
      </w:r>
      <w:r w:rsidR="00F54EBF" w:rsidRPr="003663D4">
        <w:rPr>
          <w:rFonts w:ascii="Verdana" w:hAnsi="Verdana"/>
        </w:rPr>
        <w:t xml:space="preserve">with strategies </w:t>
      </w:r>
      <w:r w:rsidRPr="003663D4">
        <w:rPr>
          <w:rFonts w:ascii="Verdana" w:hAnsi="Verdana"/>
        </w:rPr>
        <w:t>to raise participation levels in HE.</w:t>
      </w:r>
    </w:p>
    <w:p w:rsidR="007F736D" w:rsidRPr="003663D4" w:rsidRDefault="007F736D" w:rsidP="00482BA9">
      <w:pPr>
        <w:numPr>
          <w:ilvl w:val="0"/>
          <w:numId w:val="11"/>
        </w:numPr>
        <w:autoSpaceDE w:val="0"/>
        <w:autoSpaceDN w:val="0"/>
        <w:adjustRightInd w:val="0"/>
        <w:spacing w:after="0" w:line="240" w:lineRule="auto"/>
        <w:ind w:left="426" w:hanging="426"/>
        <w:rPr>
          <w:rFonts w:ascii="Verdana" w:hAnsi="Verdana"/>
        </w:rPr>
      </w:pPr>
      <w:r>
        <w:rPr>
          <w:rFonts w:ascii="Verdana" w:hAnsi="Verdana"/>
        </w:rPr>
        <w:t>Working with the HEON project students from HE cold spots are being targeted, particularly in the Aldershot area.</w:t>
      </w:r>
    </w:p>
    <w:p w:rsidR="00357852" w:rsidRPr="003663D4" w:rsidRDefault="00357852" w:rsidP="00482BA9">
      <w:pPr>
        <w:autoSpaceDE w:val="0"/>
        <w:autoSpaceDN w:val="0"/>
        <w:adjustRightInd w:val="0"/>
        <w:spacing w:after="0" w:line="240" w:lineRule="auto"/>
        <w:rPr>
          <w:rFonts w:ascii="Verdana" w:hAnsi="Verdana"/>
          <w:b/>
          <w:bCs/>
        </w:rPr>
      </w:pPr>
    </w:p>
    <w:p w:rsidR="003B752C" w:rsidRPr="003663D4" w:rsidRDefault="003B752C" w:rsidP="00482BA9">
      <w:pPr>
        <w:autoSpaceDE w:val="0"/>
        <w:autoSpaceDN w:val="0"/>
        <w:adjustRightInd w:val="0"/>
        <w:spacing w:after="0" w:line="240" w:lineRule="auto"/>
        <w:rPr>
          <w:rFonts w:ascii="Verdana" w:hAnsi="Verdana"/>
          <w:b/>
          <w:bCs/>
        </w:rPr>
      </w:pPr>
      <w:r w:rsidRPr="003663D4">
        <w:rPr>
          <w:rFonts w:ascii="Verdana" w:hAnsi="Verdana"/>
          <w:b/>
          <w:bCs/>
        </w:rPr>
        <w:t>Outreach Activities</w:t>
      </w:r>
    </w:p>
    <w:p w:rsidR="00BD26CF" w:rsidRPr="003663D4" w:rsidRDefault="00BD26CF" w:rsidP="00482BA9">
      <w:pPr>
        <w:autoSpaceDE w:val="0"/>
        <w:autoSpaceDN w:val="0"/>
        <w:adjustRightInd w:val="0"/>
        <w:spacing w:after="0" w:line="240" w:lineRule="auto"/>
        <w:rPr>
          <w:rFonts w:ascii="Verdana" w:hAnsi="Verdana"/>
        </w:rPr>
      </w:pPr>
    </w:p>
    <w:p w:rsidR="00F54EBF" w:rsidRPr="003663D4" w:rsidRDefault="00F54EBF" w:rsidP="00482BA9">
      <w:pPr>
        <w:autoSpaceDE w:val="0"/>
        <w:autoSpaceDN w:val="0"/>
        <w:adjustRightInd w:val="0"/>
        <w:spacing w:after="0" w:line="240" w:lineRule="auto"/>
        <w:rPr>
          <w:rFonts w:ascii="Verdana" w:hAnsi="Verdana"/>
        </w:rPr>
      </w:pPr>
      <w:r w:rsidRPr="003663D4">
        <w:rPr>
          <w:rFonts w:ascii="Verdana" w:hAnsi="Verdana"/>
        </w:rPr>
        <w:t xml:space="preserve">In </w:t>
      </w:r>
      <w:r w:rsidR="00FE6321">
        <w:rPr>
          <w:rFonts w:ascii="Verdana" w:hAnsi="Verdana"/>
        </w:rPr>
        <w:t xml:space="preserve">17-18 </w:t>
      </w:r>
      <w:r w:rsidR="00200CCC" w:rsidRPr="003663D4">
        <w:rPr>
          <w:rFonts w:ascii="Verdana" w:hAnsi="Verdana"/>
        </w:rPr>
        <w:t>UCF</w:t>
      </w:r>
      <w:r w:rsidRPr="003663D4">
        <w:rPr>
          <w:rFonts w:ascii="Verdana" w:hAnsi="Verdana"/>
        </w:rPr>
        <w:t xml:space="preserve"> </w:t>
      </w:r>
      <w:r w:rsidR="00FE6321">
        <w:rPr>
          <w:rFonts w:ascii="Verdana" w:hAnsi="Verdana"/>
        </w:rPr>
        <w:t xml:space="preserve">has been </w:t>
      </w:r>
      <w:r w:rsidR="0099240A" w:rsidRPr="003663D4">
        <w:rPr>
          <w:rFonts w:ascii="Verdana" w:hAnsi="Verdana"/>
        </w:rPr>
        <w:t>collaborat</w:t>
      </w:r>
      <w:r w:rsidR="00FE6321">
        <w:rPr>
          <w:rFonts w:ascii="Verdana" w:hAnsi="Verdana"/>
        </w:rPr>
        <w:t>ing</w:t>
      </w:r>
      <w:r w:rsidR="00C25BB6" w:rsidRPr="003663D4">
        <w:rPr>
          <w:rFonts w:ascii="Verdana" w:hAnsi="Verdana"/>
        </w:rPr>
        <w:t xml:space="preserve"> with</w:t>
      </w:r>
      <w:r w:rsidR="00200CCC" w:rsidRPr="003663D4">
        <w:rPr>
          <w:rFonts w:ascii="Verdana" w:hAnsi="Verdana"/>
        </w:rPr>
        <w:t xml:space="preserve"> the</w:t>
      </w:r>
      <w:r w:rsidR="00C25BB6" w:rsidRPr="003663D4">
        <w:rPr>
          <w:rFonts w:ascii="Verdana" w:hAnsi="Verdana"/>
        </w:rPr>
        <w:t xml:space="preserve"> University of Surrey, Royal Holloway University</w:t>
      </w:r>
      <w:r w:rsidR="00FE6321">
        <w:rPr>
          <w:rFonts w:ascii="Verdana" w:hAnsi="Verdana"/>
        </w:rPr>
        <w:t>,</w:t>
      </w:r>
      <w:r w:rsidR="00C25BB6" w:rsidRPr="003663D4">
        <w:rPr>
          <w:rFonts w:ascii="Verdana" w:hAnsi="Verdana"/>
        </w:rPr>
        <w:t xml:space="preserve"> </w:t>
      </w:r>
      <w:r w:rsidR="00DC2D48">
        <w:rPr>
          <w:rFonts w:ascii="Verdana" w:hAnsi="Verdana"/>
        </w:rPr>
        <w:t>T</w:t>
      </w:r>
      <w:r w:rsidR="00200CCC" w:rsidRPr="003663D4">
        <w:rPr>
          <w:rFonts w:ascii="Verdana" w:hAnsi="Verdana"/>
        </w:rPr>
        <w:t xml:space="preserve">he </w:t>
      </w:r>
      <w:r w:rsidR="00C25BB6" w:rsidRPr="003663D4">
        <w:rPr>
          <w:rFonts w:ascii="Verdana" w:hAnsi="Verdana"/>
        </w:rPr>
        <w:t>U</w:t>
      </w:r>
      <w:r w:rsidR="00A40DD4" w:rsidRPr="003663D4">
        <w:rPr>
          <w:rFonts w:ascii="Verdana" w:hAnsi="Verdana"/>
        </w:rPr>
        <w:t>niversity of the Creative Arts</w:t>
      </w:r>
      <w:r w:rsidR="00FE6321">
        <w:rPr>
          <w:rFonts w:ascii="Verdana" w:hAnsi="Verdana"/>
        </w:rPr>
        <w:t>, Guildford College and NESCOT</w:t>
      </w:r>
      <w:r w:rsidR="00A40DD4" w:rsidRPr="003663D4">
        <w:rPr>
          <w:rFonts w:ascii="Verdana" w:hAnsi="Verdana"/>
        </w:rPr>
        <w:t xml:space="preserve"> to create a partnership as part of the </w:t>
      </w:r>
      <w:r w:rsidR="00FE6321">
        <w:rPr>
          <w:rFonts w:ascii="Verdana" w:hAnsi="Verdana"/>
        </w:rPr>
        <w:t xml:space="preserve">HE </w:t>
      </w:r>
      <w:r w:rsidR="00A40DD4" w:rsidRPr="003663D4">
        <w:rPr>
          <w:rFonts w:ascii="Verdana" w:hAnsi="Verdana"/>
        </w:rPr>
        <w:t>Outreach</w:t>
      </w:r>
      <w:r w:rsidR="00FE6321">
        <w:rPr>
          <w:rFonts w:ascii="Verdana" w:hAnsi="Verdana"/>
        </w:rPr>
        <w:t xml:space="preserve"> Network</w:t>
      </w:r>
      <w:r w:rsidR="00FE0D87" w:rsidRPr="003663D4">
        <w:rPr>
          <w:rFonts w:ascii="Verdana" w:hAnsi="Verdana"/>
        </w:rPr>
        <w:t xml:space="preserve"> </w:t>
      </w:r>
      <w:r w:rsidR="00A40DD4" w:rsidRPr="003663D4">
        <w:rPr>
          <w:rFonts w:ascii="Verdana" w:hAnsi="Verdana"/>
        </w:rPr>
        <w:t>(</w:t>
      </w:r>
      <w:r w:rsidR="00FE6321">
        <w:rPr>
          <w:rFonts w:ascii="Verdana" w:hAnsi="Verdana"/>
        </w:rPr>
        <w:t>HEON</w:t>
      </w:r>
      <w:r w:rsidR="00A40DD4" w:rsidRPr="003663D4">
        <w:rPr>
          <w:rFonts w:ascii="Verdana" w:hAnsi="Verdana"/>
        </w:rPr>
        <w:t xml:space="preserve">). </w:t>
      </w:r>
      <w:r w:rsidR="00200CCC" w:rsidRPr="003663D4">
        <w:rPr>
          <w:rFonts w:ascii="Verdana" w:hAnsi="Verdana"/>
        </w:rPr>
        <w:t>The institution</w:t>
      </w:r>
      <w:r w:rsidR="00A40DD4" w:rsidRPr="003663D4">
        <w:rPr>
          <w:rFonts w:ascii="Verdana" w:hAnsi="Verdana"/>
        </w:rPr>
        <w:t xml:space="preserve"> received a small amount of funding </w:t>
      </w:r>
      <w:r w:rsidR="00FE6321">
        <w:rPr>
          <w:rFonts w:ascii="Verdana" w:hAnsi="Verdana"/>
        </w:rPr>
        <w:t>and</w:t>
      </w:r>
      <w:r w:rsidR="00A40DD4" w:rsidRPr="003663D4">
        <w:rPr>
          <w:rFonts w:ascii="Verdana" w:hAnsi="Verdana"/>
        </w:rPr>
        <w:t xml:space="preserve"> </w:t>
      </w:r>
      <w:r w:rsidR="00200CCC" w:rsidRPr="003663D4">
        <w:rPr>
          <w:rFonts w:ascii="Verdana" w:hAnsi="Verdana"/>
        </w:rPr>
        <w:t>has</w:t>
      </w:r>
      <w:r w:rsidR="00A40DD4" w:rsidRPr="003663D4">
        <w:rPr>
          <w:rFonts w:ascii="Verdana" w:hAnsi="Verdana"/>
        </w:rPr>
        <w:t xml:space="preserve"> benefited </w:t>
      </w:r>
      <w:r w:rsidR="00FE6321">
        <w:rPr>
          <w:rFonts w:ascii="Verdana" w:hAnsi="Verdana"/>
        </w:rPr>
        <w:t>from the work of the network</w:t>
      </w:r>
      <w:r w:rsidRPr="003663D4">
        <w:rPr>
          <w:rFonts w:ascii="Verdana" w:hAnsi="Verdana"/>
        </w:rPr>
        <w:t xml:space="preserve">. This partnership was successful in bidding </w:t>
      </w:r>
      <w:r w:rsidR="00F755C6">
        <w:rPr>
          <w:rFonts w:ascii="Verdana" w:hAnsi="Verdana"/>
        </w:rPr>
        <w:t xml:space="preserve">for funds to support </w:t>
      </w:r>
      <w:r w:rsidRPr="003663D4">
        <w:rPr>
          <w:rFonts w:ascii="Verdana" w:hAnsi="Verdana"/>
        </w:rPr>
        <w:t>a number of low participation local authority wards in Aldershot, north Hampshire in addition to the Surrey wards.</w:t>
      </w:r>
    </w:p>
    <w:p w:rsidR="00F54EBF" w:rsidRPr="003663D4" w:rsidRDefault="00F54EBF" w:rsidP="00482BA9">
      <w:pPr>
        <w:autoSpaceDE w:val="0"/>
        <w:autoSpaceDN w:val="0"/>
        <w:adjustRightInd w:val="0"/>
        <w:spacing w:after="0" w:line="240" w:lineRule="auto"/>
        <w:rPr>
          <w:rFonts w:ascii="Verdana" w:hAnsi="Verdana"/>
        </w:rPr>
      </w:pPr>
    </w:p>
    <w:p w:rsidR="00BD26CF" w:rsidRPr="003663D4" w:rsidRDefault="00A40DD4" w:rsidP="00482BA9">
      <w:pPr>
        <w:autoSpaceDE w:val="0"/>
        <w:autoSpaceDN w:val="0"/>
        <w:adjustRightInd w:val="0"/>
        <w:spacing w:after="0" w:line="240" w:lineRule="auto"/>
        <w:rPr>
          <w:rFonts w:ascii="Verdana" w:hAnsi="Verdana"/>
        </w:rPr>
      </w:pPr>
      <w:r w:rsidRPr="003663D4">
        <w:rPr>
          <w:rFonts w:ascii="Verdana" w:hAnsi="Verdana"/>
        </w:rPr>
        <w:t xml:space="preserve">It is our intention to use some Access funds to support the continuation of the </w:t>
      </w:r>
      <w:r w:rsidR="00F54EBF" w:rsidRPr="003663D4">
        <w:rPr>
          <w:rFonts w:ascii="Verdana" w:hAnsi="Verdana"/>
        </w:rPr>
        <w:t xml:space="preserve">wider work undertaken by </w:t>
      </w:r>
      <w:r w:rsidR="00867FDA">
        <w:rPr>
          <w:rFonts w:ascii="Verdana" w:hAnsi="Verdana"/>
        </w:rPr>
        <w:t xml:space="preserve">the </w:t>
      </w:r>
      <w:r w:rsidR="00FE6321">
        <w:rPr>
          <w:rFonts w:ascii="Verdana" w:hAnsi="Verdana"/>
        </w:rPr>
        <w:t>network</w:t>
      </w:r>
      <w:r w:rsidR="00F54EBF" w:rsidRPr="003663D4">
        <w:rPr>
          <w:rFonts w:ascii="Verdana" w:hAnsi="Verdana"/>
        </w:rPr>
        <w:t>.</w:t>
      </w:r>
      <w:r w:rsidRPr="003663D4">
        <w:rPr>
          <w:rFonts w:ascii="Verdana" w:hAnsi="Verdana"/>
        </w:rPr>
        <w:t xml:space="preserve"> </w:t>
      </w:r>
    </w:p>
    <w:p w:rsidR="00BD26CF" w:rsidRPr="003663D4" w:rsidRDefault="00BD26CF" w:rsidP="00482BA9">
      <w:pPr>
        <w:autoSpaceDE w:val="0"/>
        <w:autoSpaceDN w:val="0"/>
        <w:adjustRightInd w:val="0"/>
        <w:spacing w:after="0" w:line="240" w:lineRule="auto"/>
        <w:rPr>
          <w:rFonts w:ascii="Verdana" w:hAnsi="Verdana"/>
        </w:rPr>
      </w:pPr>
    </w:p>
    <w:p w:rsidR="003B752C" w:rsidRDefault="00F54EBF" w:rsidP="00482BA9">
      <w:pPr>
        <w:autoSpaceDE w:val="0"/>
        <w:autoSpaceDN w:val="0"/>
        <w:adjustRightInd w:val="0"/>
        <w:spacing w:after="0" w:line="240" w:lineRule="auto"/>
        <w:rPr>
          <w:rFonts w:ascii="Verdana" w:hAnsi="Verdana"/>
        </w:rPr>
      </w:pPr>
      <w:r w:rsidRPr="003663D4">
        <w:rPr>
          <w:rFonts w:ascii="Verdana" w:hAnsi="Verdana"/>
        </w:rPr>
        <w:t>In 20</w:t>
      </w:r>
      <w:r w:rsidR="00FE6321">
        <w:rPr>
          <w:rFonts w:ascii="Verdana" w:hAnsi="Verdana"/>
        </w:rPr>
        <w:t xml:space="preserve">19-20 </w:t>
      </w:r>
      <w:r w:rsidR="00A40DD4" w:rsidRPr="003663D4">
        <w:rPr>
          <w:rFonts w:ascii="Verdana" w:hAnsi="Verdana"/>
        </w:rPr>
        <w:t xml:space="preserve">we plan to </w:t>
      </w:r>
      <w:r w:rsidR="00FE6321">
        <w:rPr>
          <w:rFonts w:ascii="Verdana" w:hAnsi="Verdana"/>
        </w:rPr>
        <w:t>fund</w:t>
      </w:r>
      <w:r w:rsidR="003B752C" w:rsidRPr="003663D4">
        <w:rPr>
          <w:rFonts w:ascii="Verdana" w:hAnsi="Verdana"/>
        </w:rPr>
        <w:t xml:space="preserve"> outreach</w:t>
      </w:r>
      <w:r w:rsidR="00D03690" w:rsidRPr="003663D4">
        <w:rPr>
          <w:rFonts w:ascii="Verdana" w:hAnsi="Verdana"/>
        </w:rPr>
        <w:t xml:space="preserve"> </w:t>
      </w:r>
      <w:r w:rsidR="003B752C" w:rsidRPr="003663D4">
        <w:rPr>
          <w:rFonts w:ascii="Verdana" w:hAnsi="Verdana"/>
        </w:rPr>
        <w:t>activities</w:t>
      </w:r>
      <w:r w:rsidR="00A40DD4" w:rsidRPr="003663D4">
        <w:rPr>
          <w:rFonts w:ascii="Verdana" w:hAnsi="Verdana"/>
        </w:rPr>
        <w:t xml:space="preserve"> to support key stages in the student cycle</w:t>
      </w:r>
      <w:r w:rsidR="003B752C" w:rsidRPr="003663D4">
        <w:rPr>
          <w:rFonts w:ascii="Verdana" w:hAnsi="Verdana"/>
        </w:rPr>
        <w:t>. The activities will focus on the widening participation of under-represented groups.</w:t>
      </w:r>
      <w:r w:rsidR="00D03690" w:rsidRPr="003663D4">
        <w:rPr>
          <w:rFonts w:ascii="Verdana" w:hAnsi="Verdana"/>
        </w:rPr>
        <w:t xml:space="preserve"> The following groups have been</w:t>
      </w:r>
      <w:r w:rsidR="00F779EE" w:rsidRPr="003663D4">
        <w:rPr>
          <w:rFonts w:ascii="Verdana" w:hAnsi="Verdana"/>
        </w:rPr>
        <w:t xml:space="preserve"> prioritised</w:t>
      </w:r>
      <w:r w:rsidR="00D03690" w:rsidRPr="003663D4">
        <w:rPr>
          <w:rFonts w:ascii="Verdana" w:hAnsi="Verdana"/>
        </w:rPr>
        <w:t>:</w:t>
      </w:r>
    </w:p>
    <w:p w:rsidR="00FE6321" w:rsidRPr="003663D4" w:rsidRDefault="00FE6321" w:rsidP="00482BA9">
      <w:pPr>
        <w:autoSpaceDE w:val="0"/>
        <w:autoSpaceDN w:val="0"/>
        <w:adjustRightInd w:val="0"/>
        <w:spacing w:after="0" w:line="240" w:lineRule="auto"/>
        <w:rPr>
          <w:rFonts w:ascii="Verdana" w:hAnsi="Verdana"/>
        </w:rPr>
      </w:pPr>
    </w:p>
    <w:p w:rsidR="008D086F" w:rsidRPr="003663D4" w:rsidRDefault="008D086F" w:rsidP="00482BA9">
      <w:pPr>
        <w:autoSpaceDE w:val="0"/>
        <w:autoSpaceDN w:val="0"/>
        <w:adjustRightInd w:val="0"/>
        <w:spacing w:after="0" w:line="240" w:lineRule="auto"/>
        <w:rPr>
          <w:rFonts w:ascii="Verdana" w:hAnsi="Verdana"/>
        </w:rPr>
      </w:pPr>
    </w:p>
    <w:p w:rsidR="003B752C" w:rsidRPr="003663D4" w:rsidRDefault="005C59D7" w:rsidP="00482BA9">
      <w:pPr>
        <w:pStyle w:val="ListParagraph"/>
        <w:numPr>
          <w:ilvl w:val="0"/>
          <w:numId w:val="22"/>
        </w:numPr>
        <w:autoSpaceDE w:val="0"/>
        <w:autoSpaceDN w:val="0"/>
        <w:adjustRightInd w:val="0"/>
        <w:spacing w:after="0" w:line="240" w:lineRule="auto"/>
        <w:ind w:hanging="720"/>
        <w:rPr>
          <w:rFonts w:ascii="Verdana" w:hAnsi="Verdana"/>
        </w:rPr>
      </w:pPr>
      <w:r w:rsidRPr="003663D4">
        <w:rPr>
          <w:rFonts w:ascii="Verdana" w:hAnsi="Verdana"/>
        </w:rPr>
        <w:t>t</w:t>
      </w:r>
      <w:r w:rsidR="003B752C" w:rsidRPr="003663D4">
        <w:rPr>
          <w:rFonts w:ascii="Verdana" w:hAnsi="Verdana"/>
        </w:rPr>
        <w:t>hose without a</w:t>
      </w:r>
      <w:r w:rsidR="00A40DD4" w:rsidRPr="003663D4">
        <w:rPr>
          <w:rFonts w:ascii="Verdana" w:hAnsi="Verdana"/>
        </w:rPr>
        <w:t>n immediate</w:t>
      </w:r>
      <w:r w:rsidR="003B752C" w:rsidRPr="003663D4">
        <w:rPr>
          <w:rFonts w:ascii="Verdana" w:hAnsi="Verdana"/>
        </w:rPr>
        <w:t xml:space="preserve"> family </w:t>
      </w:r>
      <w:r w:rsidR="00A40DD4" w:rsidRPr="003663D4">
        <w:rPr>
          <w:rFonts w:ascii="Verdana" w:hAnsi="Verdana"/>
        </w:rPr>
        <w:t xml:space="preserve">experience </w:t>
      </w:r>
      <w:r w:rsidR="003B752C" w:rsidRPr="003663D4">
        <w:rPr>
          <w:rFonts w:ascii="Verdana" w:hAnsi="Verdana"/>
        </w:rPr>
        <w:t xml:space="preserve">of </w:t>
      </w:r>
      <w:r w:rsidR="00F47D88" w:rsidRPr="003663D4">
        <w:rPr>
          <w:rFonts w:ascii="Verdana" w:hAnsi="Verdana"/>
        </w:rPr>
        <w:t xml:space="preserve">participation in </w:t>
      </w:r>
      <w:r w:rsidR="003B752C" w:rsidRPr="003663D4">
        <w:rPr>
          <w:rFonts w:ascii="Verdana" w:hAnsi="Verdana"/>
        </w:rPr>
        <w:t xml:space="preserve">HE </w:t>
      </w:r>
    </w:p>
    <w:p w:rsidR="00D03690" w:rsidRPr="003663D4" w:rsidRDefault="00A40DD4" w:rsidP="00482BA9">
      <w:pPr>
        <w:pStyle w:val="ListParagraph"/>
        <w:numPr>
          <w:ilvl w:val="0"/>
          <w:numId w:val="22"/>
        </w:numPr>
        <w:autoSpaceDE w:val="0"/>
        <w:autoSpaceDN w:val="0"/>
        <w:adjustRightInd w:val="0"/>
        <w:spacing w:after="0" w:line="240" w:lineRule="auto"/>
        <w:ind w:left="709" w:hanging="709"/>
        <w:rPr>
          <w:rFonts w:ascii="Verdana" w:hAnsi="Verdana"/>
        </w:rPr>
      </w:pPr>
      <w:r w:rsidRPr="003663D4">
        <w:rPr>
          <w:rFonts w:ascii="Verdana" w:hAnsi="Verdana"/>
        </w:rPr>
        <w:t xml:space="preserve">those living in </w:t>
      </w:r>
      <w:r w:rsidR="005C59D7" w:rsidRPr="003663D4">
        <w:rPr>
          <w:rFonts w:ascii="Verdana" w:hAnsi="Verdana"/>
        </w:rPr>
        <w:t>d</w:t>
      </w:r>
      <w:r w:rsidR="00D03690" w:rsidRPr="003663D4">
        <w:rPr>
          <w:rFonts w:ascii="Verdana" w:hAnsi="Verdana"/>
        </w:rPr>
        <w:t>isadvantaged socio-economic localities</w:t>
      </w:r>
    </w:p>
    <w:p w:rsidR="00D03690" w:rsidRPr="003663D4" w:rsidRDefault="00A40DD4" w:rsidP="00482BA9">
      <w:pPr>
        <w:pStyle w:val="ListParagraph"/>
        <w:numPr>
          <w:ilvl w:val="0"/>
          <w:numId w:val="22"/>
        </w:numPr>
        <w:autoSpaceDE w:val="0"/>
        <w:autoSpaceDN w:val="0"/>
        <w:adjustRightInd w:val="0"/>
        <w:spacing w:after="0" w:line="240" w:lineRule="auto"/>
        <w:ind w:left="709" w:hanging="709"/>
        <w:rPr>
          <w:rFonts w:ascii="Verdana" w:hAnsi="Verdana"/>
        </w:rPr>
      </w:pPr>
      <w:r w:rsidRPr="003663D4">
        <w:rPr>
          <w:rFonts w:ascii="Verdana" w:hAnsi="Verdana"/>
        </w:rPr>
        <w:t xml:space="preserve">those drawn from specific under-represented </w:t>
      </w:r>
      <w:r w:rsidR="00F779EE" w:rsidRPr="003663D4">
        <w:rPr>
          <w:rFonts w:ascii="Verdana" w:hAnsi="Verdana"/>
        </w:rPr>
        <w:t>B</w:t>
      </w:r>
      <w:r w:rsidR="003B752C" w:rsidRPr="003663D4">
        <w:rPr>
          <w:rFonts w:ascii="Verdana" w:hAnsi="Verdana"/>
        </w:rPr>
        <w:t>lack and Minority Ethnic (BME) communities</w:t>
      </w:r>
    </w:p>
    <w:p w:rsidR="00F47D88" w:rsidRPr="003663D4" w:rsidRDefault="00CA2448" w:rsidP="00482BA9">
      <w:pPr>
        <w:pStyle w:val="ListParagraph"/>
        <w:numPr>
          <w:ilvl w:val="0"/>
          <w:numId w:val="22"/>
        </w:numPr>
        <w:spacing w:after="0"/>
        <w:ind w:left="709" w:hanging="709"/>
        <w:rPr>
          <w:rFonts w:ascii="Verdana" w:hAnsi="Verdana"/>
        </w:rPr>
      </w:pPr>
      <w:r w:rsidRPr="003663D4">
        <w:rPr>
          <w:rFonts w:ascii="Verdana" w:hAnsi="Verdana"/>
        </w:rPr>
        <w:t xml:space="preserve">those with a </w:t>
      </w:r>
      <w:r w:rsidR="005C59D7" w:rsidRPr="003663D4">
        <w:rPr>
          <w:rFonts w:ascii="Verdana" w:hAnsi="Verdana"/>
        </w:rPr>
        <w:t>s</w:t>
      </w:r>
      <w:r w:rsidR="00174E75" w:rsidRPr="003663D4">
        <w:rPr>
          <w:rFonts w:ascii="Verdana" w:hAnsi="Verdana"/>
        </w:rPr>
        <w:t xml:space="preserve">pecific </w:t>
      </w:r>
      <w:r w:rsidR="00D03690" w:rsidRPr="003663D4">
        <w:rPr>
          <w:rFonts w:ascii="Verdana" w:hAnsi="Verdana"/>
        </w:rPr>
        <w:t>Learning Difficulty or Disability (SLDD)</w:t>
      </w:r>
    </w:p>
    <w:p w:rsidR="00077285" w:rsidRPr="003663D4" w:rsidRDefault="00077285" w:rsidP="00482BA9">
      <w:pPr>
        <w:autoSpaceDE w:val="0"/>
        <w:autoSpaceDN w:val="0"/>
        <w:adjustRightInd w:val="0"/>
        <w:spacing w:after="0" w:line="240" w:lineRule="auto"/>
        <w:rPr>
          <w:rFonts w:ascii="Verdana" w:hAnsi="Verdana"/>
        </w:rPr>
      </w:pPr>
    </w:p>
    <w:p w:rsidR="00C165C0" w:rsidRPr="003663D4" w:rsidRDefault="00C165C0" w:rsidP="00482BA9">
      <w:pPr>
        <w:autoSpaceDE w:val="0"/>
        <w:autoSpaceDN w:val="0"/>
        <w:adjustRightInd w:val="0"/>
        <w:spacing w:after="0" w:line="240" w:lineRule="auto"/>
        <w:rPr>
          <w:rFonts w:ascii="Verdana" w:hAnsi="Verdana"/>
        </w:rPr>
      </w:pPr>
      <w:r w:rsidRPr="003663D4">
        <w:rPr>
          <w:rFonts w:ascii="Verdana" w:hAnsi="Verdana"/>
        </w:rPr>
        <w:t xml:space="preserve">The local population </w:t>
      </w:r>
      <w:r w:rsidR="00A40DD4" w:rsidRPr="003663D4">
        <w:rPr>
          <w:rFonts w:ascii="Verdana" w:hAnsi="Verdana"/>
        </w:rPr>
        <w:t xml:space="preserve">of Rushmoor </w:t>
      </w:r>
      <w:r w:rsidRPr="003663D4">
        <w:rPr>
          <w:rFonts w:ascii="Verdana" w:hAnsi="Verdana"/>
        </w:rPr>
        <w:t>has a relatively large Nepali resident group that falls into the ‘other Asian</w:t>
      </w:r>
      <w:r w:rsidR="00A40DD4" w:rsidRPr="003663D4">
        <w:rPr>
          <w:rFonts w:ascii="Verdana" w:hAnsi="Verdana"/>
        </w:rPr>
        <w:t>’</w:t>
      </w:r>
      <w:r w:rsidRPr="003663D4">
        <w:rPr>
          <w:rFonts w:ascii="Verdana" w:hAnsi="Verdana"/>
        </w:rPr>
        <w:t xml:space="preserve"> category</w:t>
      </w:r>
      <w:r w:rsidR="00A40DD4" w:rsidRPr="003663D4">
        <w:rPr>
          <w:rFonts w:ascii="Verdana" w:hAnsi="Verdana"/>
        </w:rPr>
        <w:t xml:space="preserve"> for Black and </w:t>
      </w:r>
      <w:r w:rsidR="001A64A9" w:rsidRPr="003663D4">
        <w:rPr>
          <w:rFonts w:ascii="Verdana" w:hAnsi="Verdana"/>
        </w:rPr>
        <w:t xml:space="preserve">Minority </w:t>
      </w:r>
      <w:r w:rsidR="00A40DD4" w:rsidRPr="003663D4">
        <w:rPr>
          <w:rFonts w:ascii="Verdana" w:hAnsi="Verdana"/>
        </w:rPr>
        <w:t xml:space="preserve">Ethnic </w:t>
      </w:r>
      <w:r w:rsidR="00964C2D" w:rsidRPr="003663D4">
        <w:rPr>
          <w:rFonts w:ascii="Verdana" w:hAnsi="Verdana"/>
        </w:rPr>
        <w:t>Groups</w:t>
      </w:r>
      <w:r w:rsidRPr="003663D4">
        <w:rPr>
          <w:rFonts w:ascii="Verdana" w:hAnsi="Verdana"/>
        </w:rPr>
        <w:t xml:space="preserve">. The majority of the </w:t>
      </w:r>
      <w:r w:rsidR="00A74C1E" w:rsidRPr="003663D4">
        <w:rPr>
          <w:rFonts w:ascii="Verdana" w:hAnsi="Verdana"/>
        </w:rPr>
        <w:t xml:space="preserve">general </w:t>
      </w:r>
      <w:r w:rsidRPr="003663D4">
        <w:rPr>
          <w:rFonts w:ascii="Verdana" w:hAnsi="Verdana"/>
        </w:rPr>
        <w:t xml:space="preserve">population </w:t>
      </w:r>
      <w:r w:rsidR="00FE0D87" w:rsidRPr="003663D4">
        <w:rPr>
          <w:rFonts w:ascii="Verdana" w:hAnsi="Verdana"/>
        </w:rPr>
        <w:t xml:space="preserve">of Aldershot </w:t>
      </w:r>
      <w:r w:rsidRPr="003663D4">
        <w:rPr>
          <w:rFonts w:ascii="Verdana" w:hAnsi="Verdana"/>
        </w:rPr>
        <w:t xml:space="preserve">are resident in an area of low </w:t>
      </w:r>
      <w:r w:rsidR="00A74C1E" w:rsidRPr="003663D4">
        <w:rPr>
          <w:rFonts w:ascii="Verdana" w:hAnsi="Verdana"/>
        </w:rPr>
        <w:t xml:space="preserve">HE </w:t>
      </w:r>
      <w:r w:rsidRPr="003663D4">
        <w:rPr>
          <w:rFonts w:ascii="Verdana" w:hAnsi="Verdana"/>
        </w:rPr>
        <w:t>participation</w:t>
      </w:r>
      <w:r w:rsidR="00611DED">
        <w:rPr>
          <w:rFonts w:ascii="Verdana" w:hAnsi="Verdana"/>
        </w:rPr>
        <w:t>,</w:t>
      </w:r>
      <w:r w:rsidRPr="003663D4">
        <w:rPr>
          <w:rFonts w:ascii="Verdana" w:hAnsi="Verdana"/>
        </w:rPr>
        <w:t xml:space="preserve"> according to HESA POLAR3 data</w:t>
      </w:r>
      <w:r w:rsidR="00F54EBF" w:rsidRPr="003663D4">
        <w:rPr>
          <w:rFonts w:ascii="Verdana" w:hAnsi="Verdana"/>
        </w:rPr>
        <w:t xml:space="preserve"> and therefore </w:t>
      </w:r>
      <w:r w:rsidR="00713AA3" w:rsidRPr="003663D4">
        <w:rPr>
          <w:rFonts w:ascii="Verdana" w:hAnsi="Verdana"/>
        </w:rPr>
        <w:t>potential beneficiaries of widening participation activities differentiated for socio-economic status</w:t>
      </w:r>
      <w:r w:rsidR="00FE0D87" w:rsidRPr="003663D4">
        <w:rPr>
          <w:rFonts w:ascii="Verdana" w:hAnsi="Verdana"/>
        </w:rPr>
        <w:t>. Approximately 10</w:t>
      </w:r>
      <w:r w:rsidRPr="003663D4">
        <w:rPr>
          <w:rFonts w:ascii="Verdana" w:hAnsi="Verdana"/>
        </w:rPr>
        <w:t xml:space="preserve">% of the </w:t>
      </w:r>
      <w:r w:rsidR="00077285" w:rsidRPr="003663D4">
        <w:rPr>
          <w:rFonts w:ascii="Verdana" w:hAnsi="Verdana"/>
        </w:rPr>
        <w:t xml:space="preserve">residents of the </w:t>
      </w:r>
      <w:r w:rsidRPr="003663D4">
        <w:rPr>
          <w:rFonts w:ascii="Verdana" w:hAnsi="Verdana"/>
        </w:rPr>
        <w:t xml:space="preserve">Borough of Rushmoor </w:t>
      </w:r>
      <w:r w:rsidR="00FC0616" w:rsidRPr="003663D4">
        <w:rPr>
          <w:rFonts w:ascii="Verdana" w:hAnsi="Verdana"/>
        </w:rPr>
        <w:t>have</w:t>
      </w:r>
      <w:r w:rsidR="00077285" w:rsidRPr="003663D4">
        <w:rPr>
          <w:rFonts w:ascii="Verdana" w:hAnsi="Verdana"/>
        </w:rPr>
        <w:t xml:space="preserve"> a Nepali heritage</w:t>
      </w:r>
      <w:r w:rsidRPr="003663D4">
        <w:rPr>
          <w:rFonts w:ascii="Verdana" w:hAnsi="Verdana"/>
        </w:rPr>
        <w:t xml:space="preserve">. </w:t>
      </w:r>
      <w:r w:rsidR="00A74C1E" w:rsidRPr="003663D4">
        <w:rPr>
          <w:rFonts w:ascii="Verdana" w:hAnsi="Verdana"/>
        </w:rPr>
        <w:t>T</w:t>
      </w:r>
      <w:r w:rsidRPr="003663D4">
        <w:rPr>
          <w:rFonts w:ascii="Verdana" w:hAnsi="Verdana"/>
        </w:rPr>
        <w:t xml:space="preserve">he </w:t>
      </w:r>
      <w:r w:rsidR="008B3B10" w:rsidRPr="003663D4">
        <w:rPr>
          <w:rFonts w:ascii="Verdana" w:hAnsi="Verdana"/>
        </w:rPr>
        <w:t>UCF</w:t>
      </w:r>
      <w:r w:rsidRPr="003663D4">
        <w:rPr>
          <w:rFonts w:ascii="Verdana" w:hAnsi="Verdana"/>
        </w:rPr>
        <w:t xml:space="preserve"> has been successful in raising the participation of students from a Nepali heritage at FE Level 3. </w:t>
      </w:r>
      <w:r w:rsidR="00FE0D87" w:rsidRPr="003663D4">
        <w:rPr>
          <w:rFonts w:ascii="Verdana" w:hAnsi="Verdana"/>
        </w:rPr>
        <w:lastRenderedPageBreak/>
        <w:t xml:space="preserve">We aspire to </w:t>
      </w:r>
      <w:r w:rsidR="00077285" w:rsidRPr="003663D4">
        <w:rPr>
          <w:rFonts w:ascii="Verdana" w:hAnsi="Verdana"/>
        </w:rPr>
        <w:t xml:space="preserve">raise </w:t>
      </w:r>
      <w:r w:rsidR="00FE0D87" w:rsidRPr="003663D4">
        <w:rPr>
          <w:rFonts w:ascii="Verdana" w:hAnsi="Verdana"/>
        </w:rPr>
        <w:t xml:space="preserve">levels of participation </w:t>
      </w:r>
      <w:r w:rsidR="00077285" w:rsidRPr="003663D4">
        <w:rPr>
          <w:rFonts w:ascii="Verdana" w:hAnsi="Verdana"/>
        </w:rPr>
        <w:t xml:space="preserve">for this group in </w:t>
      </w:r>
      <w:r w:rsidR="00FE47FB">
        <w:rPr>
          <w:rFonts w:ascii="Verdana" w:hAnsi="Verdana"/>
        </w:rPr>
        <w:t>our HE provision and are leading on a project with HEON to this end.</w:t>
      </w:r>
    </w:p>
    <w:p w:rsidR="00C165C0" w:rsidRPr="003663D4" w:rsidRDefault="00C165C0" w:rsidP="00482BA9">
      <w:pPr>
        <w:autoSpaceDE w:val="0"/>
        <w:autoSpaceDN w:val="0"/>
        <w:adjustRightInd w:val="0"/>
        <w:spacing w:after="0" w:line="240" w:lineRule="auto"/>
        <w:rPr>
          <w:rFonts w:ascii="Verdana" w:hAnsi="Verdana"/>
        </w:rPr>
      </w:pPr>
      <w:r w:rsidRPr="003663D4">
        <w:rPr>
          <w:rFonts w:ascii="Verdana" w:hAnsi="Verdana"/>
        </w:rPr>
        <w:t xml:space="preserve">  </w:t>
      </w:r>
    </w:p>
    <w:p w:rsidR="00FE0D87" w:rsidRPr="003663D4" w:rsidRDefault="00C165C0" w:rsidP="00482BA9">
      <w:pPr>
        <w:autoSpaceDE w:val="0"/>
        <w:autoSpaceDN w:val="0"/>
        <w:adjustRightInd w:val="0"/>
        <w:spacing w:after="0" w:line="240" w:lineRule="auto"/>
        <w:rPr>
          <w:rFonts w:ascii="Verdana" w:hAnsi="Verdana"/>
        </w:rPr>
      </w:pPr>
      <w:r w:rsidRPr="003663D4">
        <w:rPr>
          <w:rFonts w:ascii="Verdana" w:hAnsi="Verdana"/>
        </w:rPr>
        <w:t xml:space="preserve">The </w:t>
      </w:r>
      <w:r w:rsidR="008B3B10" w:rsidRPr="003663D4">
        <w:rPr>
          <w:rFonts w:ascii="Verdana" w:hAnsi="Verdana"/>
        </w:rPr>
        <w:t>UCF</w:t>
      </w:r>
      <w:r w:rsidRPr="003663D4">
        <w:rPr>
          <w:rFonts w:ascii="Verdana" w:hAnsi="Verdana"/>
        </w:rPr>
        <w:t xml:space="preserve"> plans to </w:t>
      </w:r>
      <w:r w:rsidR="00A74C1E" w:rsidRPr="003663D4">
        <w:rPr>
          <w:rFonts w:ascii="Verdana" w:hAnsi="Verdana"/>
        </w:rPr>
        <w:t xml:space="preserve">target </w:t>
      </w:r>
      <w:r w:rsidRPr="003663D4">
        <w:rPr>
          <w:rFonts w:ascii="Verdana" w:hAnsi="Verdana"/>
        </w:rPr>
        <w:t xml:space="preserve">its aspiration-raising activities with </w:t>
      </w:r>
      <w:r w:rsidR="00A74C1E" w:rsidRPr="003663D4">
        <w:rPr>
          <w:rFonts w:ascii="Verdana" w:hAnsi="Verdana"/>
        </w:rPr>
        <w:t>priority groups that form part of the Level 3 student popula</w:t>
      </w:r>
      <w:r w:rsidR="00FC7F68" w:rsidRPr="003663D4">
        <w:rPr>
          <w:rFonts w:ascii="Verdana" w:hAnsi="Verdana"/>
        </w:rPr>
        <w:t xml:space="preserve">tion currently studying at the </w:t>
      </w:r>
      <w:r w:rsidR="005D444C">
        <w:rPr>
          <w:rFonts w:ascii="Verdana" w:hAnsi="Verdana"/>
        </w:rPr>
        <w:t>institution</w:t>
      </w:r>
      <w:r w:rsidR="00A74C1E" w:rsidRPr="003663D4">
        <w:rPr>
          <w:rFonts w:ascii="Verdana" w:hAnsi="Verdana"/>
        </w:rPr>
        <w:t xml:space="preserve">, </w:t>
      </w:r>
      <w:r w:rsidRPr="003663D4">
        <w:rPr>
          <w:rFonts w:ascii="Verdana" w:hAnsi="Verdana"/>
        </w:rPr>
        <w:t xml:space="preserve">feeder schools and </w:t>
      </w:r>
      <w:r w:rsidR="00A74C1E" w:rsidRPr="003663D4">
        <w:rPr>
          <w:rFonts w:ascii="Verdana" w:hAnsi="Verdana"/>
        </w:rPr>
        <w:t xml:space="preserve">sixth form </w:t>
      </w:r>
      <w:r w:rsidRPr="003663D4">
        <w:rPr>
          <w:rFonts w:ascii="Verdana" w:hAnsi="Verdana"/>
        </w:rPr>
        <w:t xml:space="preserve">colleges. It will also continue to develop the curriculum in areas </w:t>
      </w:r>
      <w:r w:rsidR="00A74C1E" w:rsidRPr="003663D4">
        <w:rPr>
          <w:rFonts w:ascii="Verdana" w:hAnsi="Verdana"/>
        </w:rPr>
        <w:t>where Nepali students already study at Level 3. F</w:t>
      </w:r>
      <w:r w:rsidR="00FE0D87" w:rsidRPr="003663D4">
        <w:rPr>
          <w:rFonts w:ascii="Verdana" w:hAnsi="Verdana"/>
        </w:rPr>
        <w:t>or example</w:t>
      </w:r>
      <w:r w:rsidR="00A74C1E" w:rsidRPr="003663D4">
        <w:rPr>
          <w:rFonts w:ascii="Verdana" w:hAnsi="Verdana"/>
        </w:rPr>
        <w:t xml:space="preserve">, </w:t>
      </w:r>
      <w:r w:rsidR="00FE0D87" w:rsidRPr="003663D4">
        <w:rPr>
          <w:rFonts w:ascii="Verdana" w:hAnsi="Verdana"/>
        </w:rPr>
        <w:t xml:space="preserve">the </w:t>
      </w:r>
      <w:r w:rsidR="00A74C1E" w:rsidRPr="003663D4">
        <w:rPr>
          <w:rFonts w:ascii="Verdana" w:hAnsi="Verdana"/>
        </w:rPr>
        <w:t xml:space="preserve">newly validated </w:t>
      </w:r>
      <w:r w:rsidR="00FE0D87" w:rsidRPr="003663D4">
        <w:rPr>
          <w:rFonts w:ascii="Verdana" w:hAnsi="Verdana"/>
        </w:rPr>
        <w:t>Foundation Degree in H</w:t>
      </w:r>
      <w:r w:rsidRPr="003663D4">
        <w:rPr>
          <w:rFonts w:ascii="Verdana" w:hAnsi="Verdana"/>
        </w:rPr>
        <w:t xml:space="preserve">ealthcare Practice </w:t>
      </w:r>
      <w:r w:rsidR="00A74C1E" w:rsidRPr="003663D4">
        <w:rPr>
          <w:rFonts w:ascii="Verdana" w:hAnsi="Verdana"/>
        </w:rPr>
        <w:t>prepares</w:t>
      </w:r>
      <w:r w:rsidR="00FE0D87" w:rsidRPr="003663D4">
        <w:rPr>
          <w:rFonts w:ascii="Verdana" w:hAnsi="Verdana"/>
        </w:rPr>
        <w:t xml:space="preserve"> st</w:t>
      </w:r>
      <w:r w:rsidR="00A74C1E" w:rsidRPr="003663D4">
        <w:rPr>
          <w:rFonts w:ascii="Verdana" w:hAnsi="Verdana"/>
        </w:rPr>
        <w:t xml:space="preserve">udents for new roles in the NHS progressing from Level 3 National Diploma in Health and Social Care. </w:t>
      </w:r>
    </w:p>
    <w:p w:rsidR="00C165C0" w:rsidRPr="003663D4" w:rsidRDefault="00FE0D87" w:rsidP="00482BA9">
      <w:pPr>
        <w:autoSpaceDE w:val="0"/>
        <w:autoSpaceDN w:val="0"/>
        <w:adjustRightInd w:val="0"/>
        <w:spacing w:after="0" w:line="240" w:lineRule="auto"/>
        <w:rPr>
          <w:rFonts w:ascii="Verdana" w:hAnsi="Verdana"/>
        </w:rPr>
      </w:pPr>
      <w:r w:rsidRPr="003663D4">
        <w:rPr>
          <w:rFonts w:ascii="Verdana" w:hAnsi="Verdana"/>
        </w:rPr>
        <w:t xml:space="preserve"> </w:t>
      </w:r>
    </w:p>
    <w:p w:rsidR="003B752C" w:rsidRPr="003663D4" w:rsidRDefault="00C165C0" w:rsidP="00482BA9">
      <w:pPr>
        <w:autoSpaceDE w:val="0"/>
        <w:autoSpaceDN w:val="0"/>
        <w:adjustRightInd w:val="0"/>
        <w:spacing w:after="0" w:line="240" w:lineRule="auto"/>
        <w:rPr>
          <w:rFonts w:ascii="Verdana" w:hAnsi="Verdana"/>
        </w:rPr>
      </w:pPr>
      <w:r w:rsidRPr="003663D4">
        <w:rPr>
          <w:rFonts w:ascii="Verdana" w:hAnsi="Verdana"/>
        </w:rPr>
        <w:t>The widening participation activities will include</w:t>
      </w:r>
      <w:r w:rsidR="003B752C" w:rsidRPr="003663D4">
        <w:rPr>
          <w:rFonts w:ascii="Verdana" w:hAnsi="Verdana"/>
        </w:rPr>
        <w:t>:</w:t>
      </w:r>
    </w:p>
    <w:p w:rsidR="008D086F" w:rsidRPr="003663D4" w:rsidRDefault="008D086F" w:rsidP="00482BA9">
      <w:pPr>
        <w:autoSpaceDE w:val="0"/>
        <w:autoSpaceDN w:val="0"/>
        <w:adjustRightInd w:val="0"/>
        <w:spacing w:after="0" w:line="240" w:lineRule="auto"/>
        <w:rPr>
          <w:rFonts w:ascii="Verdana" w:hAnsi="Verdana"/>
        </w:rPr>
      </w:pPr>
    </w:p>
    <w:p w:rsidR="00A74C1E" w:rsidRPr="00BA0493" w:rsidRDefault="004E6A19" w:rsidP="00482BA9">
      <w:pPr>
        <w:numPr>
          <w:ilvl w:val="0"/>
          <w:numId w:val="12"/>
        </w:numPr>
        <w:autoSpaceDE w:val="0"/>
        <w:autoSpaceDN w:val="0"/>
        <w:adjustRightInd w:val="0"/>
        <w:spacing w:after="0" w:line="240" w:lineRule="auto"/>
        <w:ind w:left="567" w:hanging="567"/>
        <w:rPr>
          <w:rFonts w:ascii="Verdana" w:hAnsi="Verdana"/>
        </w:rPr>
      </w:pPr>
      <w:r w:rsidRPr="003663D4">
        <w:rPr>
          <w:rFonts w:ascii="Verdana" w:hAnsi="Verdana"/>
        </w:rPr>
        <w:t>w</w:t>
      </w:r>
      <w:r w:rsidR="003B752C" w:rsidRPr="003663D4">
        <w:rPr>
          <w:rFonts w:ascii="Verdana" w:hAnsi="Verdana"/>
        </w:rPr>
        <w:t xml:space="preserve">orking with </w:t>
      </w:r>
      <w:r w:rsidR="00A74C1E" w:rsidRPr="003663D4">
        <w:rPr>
          <w:rFonts w:ascii="Verdana" w:hAnsi="Verdana"/>
        </w:rPr>
        <w:t xml:space="preserve">the </w:t>
      </w:r>
      <w:r w:rsidR="00917542">
        <w:rPr>
          <w:rFonts w:ascii="Verdana" w:hAnsi="Verdana"/>
        </w:rPr>
        <w:t>HEON</w:t>
      </w:r>
      <w:r w:rsidR="00A74C1E" w:rsidRPr="003663D4">
        <w:rPr>
          <w:rFonts w:ascii="Verdana" w:hAnsi="Verdana"/>
        </w:rPr>
        <w:t xml:space="preserve"> partnership </w:t>
      </w:r>
      <w:r w:rsidR="003B752C" w:rsidRPr="003663D4">
        <w:rPr>
          <w:rFonts w:ascii="Verdana" w:hAnsi="Verdana"/>
        </w:rPr>
        <w:t>to raise aspiration, motivation and</w:t>
      </w:r>
      <w:r w:rsidR="005C59D7" w:rsidRPr="003663D4">
        <w:rPr>
          <w:rFonts w:ascii="Verdana" w:hAnsi="Verdana"/>
        </w:rPr>
        <w:t xml:space="preserve"> </w:t>
      </w:r>
      <w:r w:rsidR="003B752C" w:rsidRPr="003663D4">
        <w:rPr>
          <w:rFonts w:ascii="Verdana" w:hAnsi="Verdana"/>
        </w:rPr>
        <w:t>achievement amongst key groups</w:t>
      </w:r>
      <w:r w:rsidR="00C165C0" w:rsidRPr="003663D4">
        <w:rPr>
          <w:rFonts w:ascii="Verdana" w:hAnsi="Verdana"/>
        </w:rPr>
        <w:t xml:space="preserve"> including those of Nepali heritage</w:t>
      </w:r>
      <w:r w:rsidR="00A74C1E" w:rsidRPr="003663D4">
        <w:rPr>
          <w:rFonts w:ascii="Verdana" w:hAnsi="Verdana"/>
        </w:rPr>
        <w:t xml:space="preserve"> currently studying in schools and colleges</w:t>
      </w:r>
      <w:r w:rsidR="00F54EBF" w:rsidRPr="003663D4">
        <w:rPr>
          <w:rFonts w:ascii="Verdana" w:hAnsi="Verdana"/>
        </w:rPr>
        <w:t xml:space="preserve"> in target wards and those resident elsewhere</w:t>
      </w:r>
      <w:r w:rsidR="00C165C0" w:rsidRPr="003663D4">
        <w:rPr>
          <w:rFonts w:ascii="Verdana" w:hAnsi="Verdana"/>
        </w:rPr>
        <w:t>.</w:t>
      </w:r>
    </w:p>
    <w:p w:rsidR="00C50836" w:rsidRPr="00BA0493" w:rsidRDefault="004E6A19" w:rsidP="00482BA9">
      <w:pPr>
        <w:numPr>
          <w:ilvl w:val="0"/>
          <w:numId w:val="12"/>
        </w:numPr>
        <w:autoSpaceDE w:val="0"/>
        <w:autoSpaceDN w:val="0"/>
        <w:adjustRightInd w:val="0"/>
        <w:spacing w:after="0" w:line="240" w:lineRule="auto"/>
        <w:ind w:left="567" w:hanging="567"/>
        <w:rPr>
          <w:rFonts w:ascii="Verdana" w:hAnsi="Verdana"/>
        </w:rPr>
      </w:pPr>
      <w:r w:rsidRPr="003663D4">
        <w:rPr>
          <w:rFonts w:ascii="Verdana" w:hAnsi="Verdana"/>
        </w:rPr>
        <w:t>s</w:t>
      </w:r>
      <w:r w:rsidR="003B752C" w:rsidRPr="003663D4">
        <w:rPr>
          <w:rFonts w:ascii="Verdana" w:hAnsi="Verdana"/>
        </w:rPr>
        <w:t>trengthening of progression routes from feeder schools into Further Education and</w:t>
      </w:r>
      <w:r w:rsidR="005C59D7" w:rsidRPr="003663D4">
        <w:rPr>
          <w:rFonts w:ascii="Verdana" w:hAnsi="Verdana"/>
        </w:rPr>
        <w:t xml:space="preserve"> </w:t>
      </w:r>
      <w:r w:rsidR="003B752C" w:rsidRPr="003663D4">
        <w:rPr>
          <w:rFonts w:ascii="Verdana" w:hAnsi="Verdana"/>
        </w:rPr>
        <w:t>vocationally-relevant Higher Education</w:t>
      </w:r>
      <w:r w:rsidR="00F54EBF" w:rsidRPr="003663D4">
        <w:rPr>
          <w:rFonts w:ascii="Verdana" w:hAnsi="Verdana"/>
        </w:rPr>
        <w:t>,</w:t>
      </w:r>
      <w:r w:rsidR="00A74C1E" w:rsidRPr="003663D4">
        <w:rPr>
          <w:rFonts w:ascii="Verdana" w:hAnsi="Verdana"/>
        </w:rPr>
        <w:t xml:space="preserve"> prioritising those highlighted by </w:t>
      </w:r>
      <w:r w:rsidR="00FE47FB">
        <w:rPr>
          <w:rFonts w:ascii="Verdana" w:hAnsi="Verdana"/>
        </w:rPr>
        <w:t>OfS</w:t>
      </w:r>
      <w:r w:rsidR="00A74C1E" w:rsidRPr="003663D4">
        <w:rPr>
          <w:rFonts w:ascii="Verdana" w:hAnsi="Verdana"/>
        </w:rPr>
        <w:t xml:space="preserve"> as serving local authority wards with low participation in HE and/or lower than expected GCSE attainment at Key Stage 4.</w:t>
      </w:r>
    </w:p>
    <w:p w:rsidR="00C50836" w:rsidRPr="00BA0493" w:rsidRDefault="004E6A19" w:rsidP="00482BA9">
      <w:pPr>
        <w:numPr>
          <w:ilvl w:val="0"/>
          <w:numId w:val="12"/>
        </w:numPr>
        <w:autoSpaceDE w:val="0"/>
        <w:autoSpaceDN w:val="0"/>
        <w:adjustRightInd w:val="0"/>
        <w:spacing w:after="0" w:line="240" w:lineRule="auto"/>
        <w:ind w:left="567" w:hanging="567"/>
        <w:rPr>
          <w:rFonts w:ascii="Verdana" w:hAnsi="Verdana"/>
        </w:rPr>
      </w:pPr>
      <w:r w:rsidRPr="003663D4">
        <w:rPr>
          <w:rFonts w:ascii="Verdana" w:hAnsi="Verdana"/>
        </w:rPr>
        <w:t>a</w:t>
      </w:r>
      <w:r w:rsidR="00524129" w:rsidRPr="003663D4">
        <w:rPr>
          <w:rFonts w:ascii="Verdana" w:hAnsi="Verdana"/>
        </w:rPr>
        <w:t xml:space="preserve">ttending </w:t>
      </w:r>
      <w:r w:rsidR="003B752C" w:rsidRPr="003663D4">
        <w:rPr>
          <w:rFonts w:ascii="Verdana" w:hAnsi="Verdana"/>
        </w:rPr>
        <w:t xml:space="preserve">HE </w:t>
      </w:r>
      <w:r w:rsidR="00FE0D87" w:rsidRPr="003663D4">
        <w:rPr>
          <w:rFonts w:ascii="Verdana" w:hAnsi="Verdana"/>
        </w:rPr>
        <w:t xml:space="preserve">awareness </w:t>
      </w:r>
      <w:r w:rsidR="00F54EBF" w:rsidRPr="003663D4">
        <w:rPr>
          <w:rFonts w:ascii="Verdana" w:hAnsi="Verdana"/>
        </w:rPr>
        <w:t xml:space="preserve">raising </w:t>
      </w:r>
      <w:r w:rsidR="00F779EE" w:rsidRPr="003663D4">
        <w:rPr>
          <w:rFonts w:ascii="Verdana" w:hAnsi="Verdana"/>
        </w:rPr>
        <w:t>event</w:t>
      </w:r>
      <w:r w:rsidR="00CA2448" w:rsidRPr="003663D4">
        <w:rPr>
          <w:rFonts w:ascii="Verdana" w:hAnsi="Verdana"/>
        </w:rPr>
        <w:t>s</w:t>
      </w:r>
      <w:r w:rsidR="00F779EE" w:rsidRPr="003663D4">
        <w:rPr>
          <w:rFonts w:ascii="Verdana" w:hAnsi="Verdana"/>
        </w:rPr>
        <w:t xml:space="preserve"> </w:t>
      </w:r>
      <w:r w:rsidR="00A74C1E" w:rsidRPr="003663D4">
        <w:rPr>
          <w:rFonts w:ascii="Verdana" w:hAnsi="Verdana"/>
        </w:rPr>
        <w:t xml:space="preserve">in schools and colleges to provide talks and </w:t>
      </w:r>
      <w:r w:rsidR="003B752C" w:rsidRPr="003663D4">
        <w:rPr>
          <w:rFonts w:ascii="Verdana" w:hAnsi="Verdana"/>
        </w:rPr>
        <w:t xml:space="preserve">taster activities to promote </w:t>
      </w:r>
      <w:r w:rsidR="00C50836" w:rsidRPr="003663D4">
        <w:rPr>
          <w:rFonts w:ascii="Verdana" w:hAnsi="Verdana"/>
        </w:rPr>
        <w:t xml:space="preserve">a wider </w:t>
      </w:r>
      <w:r w:rsidR="003B752C" w:rsidRPr="003663D4">
        <w:rPr>
          <w:rFonts w:ascii="Verdana" w:hAnsi="Verdana"/>
        </w:rPr>
        <w:t>awareness of HE</w:t>
      </w:r>
      <w:r w:rsidR="00C50836" w:rsidRPr="003663D4">
        <w:rPr>
          <w:rFonts w:ascii="Verdana" w:hAnsi="Verdana"/>
        </w:rPr>
        <w:t xml:space="preserve"> opportunities.</w:t>
      </w:r>
    </w:p>
    <w:p w:rsidR="00C50836" w:rsidRPr="00BA0493" w:rsidRDefault="004E6A19" w:rsidP="00482BA9">
      <w:pPr>
        <w:numPr>
          <w:ilvl w:val="0"/>
          <w:numId w:val="12"/>
        </w:numPr>
        <w:autoSpaceDE w:val="0"/>
        <w:autoSpaceDN w:val="0"/>
        <w:adjustRightInd w:val="0"/>
        <w:spacing w:after="0" w:line="240" w:lineRule="auto"/>
        <w:ind w:left="567" w:hanging="567"/>
        <w:rPr>
          <w:rFonts w:ascii="Verdana" w:hAnsi="Verdana"/>
        </w:rPr>
      </w:pPr>
      <w:r w:rsidRPr="003663D4">
        <w:rPr>
          <w:rFonts w:ascii="Verdana" w:hAnsi="Verdana"/>
        </w:rPr>
        <w:t>p</w:t>
      </w:r>
      <w:r w:rsidR="003B752C" w:rsidRPr="003663D4">
        <w:rPr>
          <w:rFonts w:ascii="Verdana" w:hAnsi="Verdana"/>
        </w:rPr>
        <w:t>roviding enhanced Information</w:t>
      </w:r>
      <w:r w:rsidR="00C50836" w:rsidRPr="003663D4">
        <w:rPr>
          <w:rFonts w:ascii="Verdana" w:hAnsi="Verdana"/>
        </w:rPr>
        <w:t>,</w:t>
      </w:r>
      <w:r w:rsidR="003B752C" w:rsidRPr="003663D4">
        <w:rPr>
          <w:rFonts w:ascii="Verdana" w:hAnsi="Verdana"/>
        </w:rPr>
        <w:t xml:space="preserve"> Advice and Guidance, </w:t>
      </w:r>
      <w:r w:rsidR="00C50836" w:rsidRPr="003663D4">
        <w:rPr>
          <w:rFonts w:ascii="Verdana" w:hAnsi="Verdana"/>
        </w:rPr>
        <w:t>to include</w:t>
      </w:r>
      <w:r w:rsidR="003B752C" w:rsidRPr="003663D4">
        <w:rPr>
          <w:rFonts w:ascii="Verdana" w:hAnsi="Verdana"/>
        </w:rPr>
        <w:t xml:space="preserve"> financial matters, at</w:t>
      </w:r>
      <w:r w:rsidR="005C59D7" w:rsidRPr="003663D4">
        <w:rPr>
          <w:rFonts w:ascii="Verdana" w:hAnsi="Verdana"/>
        </w:rPr>
        <w:t xml:space="preserve"> </w:t>
      </w:r>
      <w:r w:rsidR="003B752C" w:rsidRPr="003663D4">
        <w:rPr>
          <w:rFonts w:ascii="Verdana" w:hAnsi="Verdana"/>
        </w:rPr>
        <w:t xml:space="preserve">open events in local schools, </w:t>
      </w:r>
      <w:r w:rsidR="00CA2448" w:rsidRPr="003663D4">
        <w:rPr>
          <w:rFonts w:ascii="Verdana" w:hAnsi="Verdana"/>
        </w:rPr>
        <w:t>c</w:t>
      </w:r>
      <w:r w:rsidR="00524129" w:rsidRPr="003663D4">
        <w:rPr>
          <w:rFonts w:ascii="Verdana" w:hAnsi="Verdana"/>
        </w:rPr>
        <w:t>ollege</w:t>
      </w:r>
      <w:r w:rsidR="003B752C" w:rsidRPr="003663D4">
        <w:rPr>
          <w:rFonts w:ascii="Verdana" w:hAnsi="Verdana"/>
        </w:rPr>
        <w:t>s and careers fairs</w:t>
      </w:r>
      <w:r w:rsidR="00C50836" w:rsidRPr="003663D4">
        <w:rPr>
          <w:rFonts w:ascii="Verdana" w:hAnsi="Verdana"/>
        </w:rPr>
        <w:t>.</w:t>
      </w:r>
    </w:p>
    <w:p w:rsidR="00C50836" w:rsidRPr="00BA0493" w:rsidRDefault="004E6A19" w:rsidP="00482BA9">
      <w:pPr>
        <w:numPr>
          <w:ilvl w:val="0"/>
          <w:numId w:val="12"/>
        </w:numPr>
        <w:autoSpaceDE w:val="0"/>
        <w:autoSpaceDN w:val="0"/>
        <w:adjustRightInd w:val="0"/>
        <w:spacing w:after="0" w:line="240" w:lineRule="auto"/>
        <w:ind w:left="567" w:hanging="567"/>
        <w:rPr>
          <w:rFonts w:ascii="Verdana" w:hAnsi="Verdana"/>
        </w:rPr>
      </w:pPr>
      <w:r w:rsidRPr="003663D4">
        <w:rPr>
          <w:rFonts w:ascii="Verdana" w:hAnsi="Verdana"/>
        </w:rPr>
        <w:t>e</w:t>
      </w:r>
      <w:r w:rsidR="003B752C" w:rsidRPr="003663D4">
        <w:rPr>
          <w:rFonts w:ascii="Verdana" w:hAnsi="Verdana"/>
        </w:rPr>
        <w:t xml:space="preserve">xploring the development of </w:t>
      </w:r>
      <w:r w:rsidR="00FE0D87" w:rsidRPr="003663D4">
        <w:rPr>
          <w:rFonts w:ascii="Verdana" w:hAnsi="Verdana"/>
        </w:rPr>
        <w:t xml:space="preserve">new </w:t>
      </w:r>
      <w:r w:rsidR="003B752C" w:rsidRPr="003663D4">
        <w:rPr>
          <w:rFonts w:ascii="Verdana" w:hAnsi="Verdana"/>
        </w:rPr>
        <w:t xml:space="preserve">links with </w:t>
      </w:r>
      <w:r w:rsidR="00524129" w:rsidRPr="003663D4">
        <w:rPr>
          <w:rFonts w:ascii="Verdana" w:hAnsi="Verdana"/>
        </w:rPr>
        <w:t xml:space="preserve">selected </w:t>
      </w:r>
      <w:r w:rsidR="003B752C" w:rsidRPr="003663D4">
        <w:rPr>
          <w:rFonts w:ascii="Verdana" w:hAnsi="Verdana"/>
        </w:rPr>
        <w:t xml:space="preserve">local primary schools </w:t>
      </w:r>
      <w:r w:rsidR="00C50836" w:rsidRPr="003663D4">
        <w:rPr>
          <w:rFonts w:ascii="Verdana" w:hAnsi="Verdana"/>
        </w:rPr>
        <w:t xml:space="preserve">serving areas of low HE participation </w:t>
      </w:r>
      <w:r w:rsidR="003B752C" w:rsidRPr="003663D4">
        <w:rPr>
          <w:rFonts w:ascii="Verdana" w:hAnsi="Verdana"/>
        </w:rPr>
        <w:t>to promote awareness,</w:t>
      </w:r>
      <w:r w:rsidR="00524129" w:rsidRPr="003663D4">
        <w:rPr>
          <w:rFonts w:ascii="Verdana" w:hAnsi="Verdana"/>
        </w:rPr>
        <w:t xml:space="preserve"> </w:t>
      </w:r>
      <w:r w:rsidR="003B752C" w:rsidRPr="003663D4">
        <w:rPr>
          <w:rFonts w:ascii="Verdana" w:hAnsi="Verdana"/>
        </w:rPr>
        <w:t>raise as</w:t>
      </w:r>
      <w:r w:rsidR="00572DE4" w:rsidRPr="003663D4">
        <w:rPr>
          <w:rFonts w:ascii="Verdana" w:hAnsi="Verdana"/>
        </w:rPr>
        <w:t>piration and promote attainment</w:t>
      </w:r>
      <w:r w:rsidR="00C50836" w:rsidRPr="003663D4">
        <w:rPr>
          <w:rFonts w:ascii="Verdana" w:hAnsi="Verdana"/>
        </w:rPr>
        <w:t>.</w:t>
      </w:r>
    </w:p>
    <w:p w:rsidR="00482BA9" w:rsidRPr="00482BA9" w:rsidRDefault="004E6A19" w:rsidP="00482BA9">
      <w:pPr>
        <w:numPr>
          <w:ilvl w:val="0"/>
          <w:numId w:val="12"/>
        </w:numPr>
        <w:autoSpaceDE w:val="0"/>
        <w:autoSpaceDN w:val="0"/>
        <w:adjustRightInd w:val="0"/>
        <w:spacing w:after="0" w:line="240" w:lineRule="auto"/>
        <w:ind w:left="567" w:hanging="567"/>
        <w:rPr>
          <w:rFonts w:ascii="Verdana" w:hAnsi="Verdana"/>
          <w:b/>
        </w:rPr>
      </w:pPr>
      <w:r w:rsidRPr="00482BA9">
        <w:rPr>
          <w:rFonts w:ascii="Verdana" w:hAnsi="Verdana"/>
        </w:rPr>
        <w:t>j</w:t>
      </w:r>
      <w:r w:rsidR="003B752C" w:rsidRPr="00482BA9">
        <w:rPr>
          <w:rFonts w:ascii="Verdana" w:hAnsi="Verdana"/>
        </w:rPr>
        <w:t>ointly marketing</w:t>
      </w:r>
      <w:r w:rsidR="00C91DF8" w:rsidRPr="00482BA9">
        <w:rPr>
          <w:rFonts w:ascii="Verdana" w:hAnsi="Verdana"/>
        </w:rPr>
        <w:t>,</w:t>
      </w:r>
      <w:r w:rsidR="003B752C" w:rsidRPr="00482BA9">
        <w:rPr>
          <w:rFonts w:ascii="Verdana" w:hAnsi="Verdana"/>
        </w:rPr>
        <w:t xml:space="preserve"> </w:t>
      </w:r>
      <w:r w:rsidR="00C50836" w:rsidRPr="00482BA9">
        <w:rPr>
          <w:rFonts w:ascii="Verdana" w:hAnsi="Verdana"/>
        </w:rPr>
        <w:t>with partners</w:t>
      </w:r>
      <w:r w:rsidR="00C91DF8" w:rsidRPr="00482BA9">
        <w:rPr>
          <w:rFonts w:ascii="Verdana" w:hAnsi="Verdana"/>
        </w:rPr>
        <w:t>,</w:t>
      </w:r>
      <w:r w:rsidR="00C50836" w:rsidRPr="00482BA9">
        <w:rPr>
          <w:rFonts w:ascii="Verdana" w:hAnsi="Verdana"/>
        </w:rPr>
        <w:t xml:space="preserve"> </w:t>
      </w:r>
      <w:r w:rsidR="003B752C" w:rsidRPr="00482BA9">
        <w:rPr>
          <w:rFonts w:ascii="Verdana" w:hAnsi="Verdana"/>
        </w:rPr>
        <w:t xml:space="preserve">HE </w:t>
      </w:r>
      <w:r w:rsidR="00C50836" w:rsidRPr="00482BA9">
        <w:rPr>
          <w:rFonts w:ascii="Verdana" w:hAnsi="Verdana"/>
        </w:rPr>
        <w:t xml:space="preserve">opportunities for prospective students from areas of </w:t>
      </w:r>
      <w:r w:rsidR="003B752C" w:rsidRPr="00482BA9">
        <w:rPr>
          <w:rFonts w:ascii="Verdana" w:hAnsi="Verdana"/>
        </w:rPr>
        <w:t>low HE participation</w:t>
      </w:r>
      <w:r w:rsidR="00C50836" w:rsidRPr="00482BA9">
        <w:rPr>
          <w:rFonts w:ascii="Verdana" w:hAnsi="Verdana"/>
        </w:rPr>
        <w:t>.</w:t>
      </w:r>
    </w:p>
    <w:p w:rsidR="00482BA9" w:rsidRPr="00482BA9" w:rsidRDefault="00482BA9" w:rsidP="00482BA9">
      <w:pPr>
        <w:autoSpaceDE w:val="0"/>
        <w:autoSpaceDN w:val="0"/>
        <w:adjustRightInd w:val="0"/>
        <w:spacing w:after="0" w:line="240" w:lineRule="auto"/>
        <w:rPr>
          <w:rFonts w:ascii="Verdana" w:hAnsi="Verdana"/>
          <w:b/>
        </w:rPr>
      </w:pPr>
    </w:p>
    <w:p w:rsidR="00200CCC" w:rsidRPr="00482BA9" w:rsidRDefault="00200CCC" w:rsidP="00753B79">
      <w:pPr>
        <w:autoSpaceDE w:val="0"/>
        <w:autoSpaceDN w:val="0"/>
        <w:adjustRightInd w:val="0"/>
        <w:spacing w:after="0" w:line="240" w:lineRule="auto"/>
        <w:rPr>
          <w:rFonts w:ascii="Verdana" w:hAnsi="Verdana"/>
          <w:b/>
        </w:rPr>
      </w:pPr>
      <w:r w:rsidRPr="00482BA9">
        <w:rPr>
          <w:rFonts w:ascii="Verdana" w:hAnsi="Verdana"/>
          <w:b/>
        </w:rPr>
        <w:t>Raising attainment in schools</w:t>
      </w:r>
    </w:p>
    <w:p w:rsidR="00200CCC" w:rsidRPr="003663D4" w:rsidRDefault="00200CCC" w:rsidP="00482BA9">
      <w:pPr>
        <w:autoSpaceDE w:val="0"/>
        <w:autoSpaceDN w:val="0"/>
        <w:adjustRightInd w:val="0"/>
        <w:spacing w:after="0" w:line="240" w:lineRule="auto"/>
        <w:rPr>
          <w:rFonts w:ascii="Verdana" w:hAnsi="Verdana"/>
          <w:b/>
        </w:rPr>
      </w:pPr>
    </w:p>
    <w:p w:rsidR="00F2760A" w:rsidRPr="003663D4" w:rsidRDefault="00F2760A" w:rsidP="00482BA9">
      <w:pPr>
        <w:autoSpaceDE w:val="0"/>
        <w:autoSpaceDN w:val="0"/>
        <w:adjustRightInd w:val="0"/>
        <w:spacing w:after="0" w:line="240" w:lineRule="auto"/>
        <w:rPr>
          <w:rFonts w:ascii="Verdana" w:hAnsi="Verdana"/>
        </w:rPr>
      </w:pPr>
      <w:r w:rsidRPr="003663D4">
        <w:rPr>
          <w:rFonts w:ascii="Verdana" w:hAnsi="Verdana"/>
        </w:rPr>
        <w:t xml:space="preserve">In accordance with the strategic need for HE providers to contribute to raising attainment in schools, the UCF is developing its existing strong partnership links with </w:t>
      </w:r>
      <w:r w:rsidR="005D444C">
        <w:rPr>
          <w:rFonts w:ascii="Verdana" w:hAnsi="Verdana"/>
        </w:rPr>
        <w:t xml:space="preserve">its </w:t>
      </w:r>
      <w:r w:rsidRPr="003663D4">
        <w:rPr>
          <w:rFonts w:ascii="Verdana" w:hAnsi="Verdana"/>
        </w:rPr>
        <w:t xml:space="preserve">local schools. The work of the UCF is particularly focussed on raising attainment for young people who are more likely to be motivated by a strongly vocational strand in their learning. The institution has, therefore, established an offer of vocational courses for young people in years ten and eleven. These courses will be undertaken on one day each week, whilst the young </w:t>
      </w:r>
      <w:r w:rsidR="00B13A3C" w:rsidRPr="003663D4">
        <w:rPr>
          <w:rFonts w:ascii="Verdana" w:hAnsi="Verdana"/>
        </w:rPr>
        <w:t>person also continues with the</w:t>
      </w:r>
      <w:r w:rsidRPr="003663D4">
        <w:rPr>
          <w:rFonts w:ascii="Verdana" w:hAnsi="Verdana"/>
        </w:rPr>
        <w:t xml:space="preserve"> full range of studies at their school. The</w:t>
      </w:r>
      <w:r w:rsidR="00B13A3C" w:rsidRPr="003663D4">
        <w:rPr>
          <w:rFonts w:ascii="Verdana" w:hAnsi="Verdana"/>
        </w:rPr>
        <w:t xml:space="preserve"> </w:t>
      </w:r>
      <w:r w:rsidR="005D444C">
        <w:rPr>
          <w:rFonts w:ascii="Verdana" w:hAnsi="Verdana"/>
        </w:rPr>
        <w:t>provision</w:t>
      </w:r>
      <w:r w:rsidR="00B13A3C" w:rsidRPr="003663D4">
        <w:rPr>
          <w:rFonts w:ascii="Verdana" w:hAnsi="Verdana"/>
        </w:rPr>
        <w:t xml:space="preserve"> has been established as a partnership between </w:t>
      </w:r>
      <w:r w:rsidR="00B6763D" w:rsidRPr="003663D4">
        <w:rPr>
          <w:rFonts w:ascii="Verdana" w:hAnsi="Verdana"/>
        </w:rPr>
        <w:t>the institution</w:t>
      </w:r>
      <w:r w:rsidR="00B13A3C" w:rsidRPr="003663D4">
        <w:rPr>
          <w:rFonts w:ascii="Verdana" w:hAnsi="Verdana"/>
        </w:rPr>
        <w:t xml:space="preserve"> and a wide range of secondary school</w:t>
      </w:r>
      <w:r w:rsidR="005D444C">
        <w:rPr>
          <w:rFonts w:ascii="Verdana" w:hAnsi="Verdana"/>
        </w:rPr>
        <w:t>s</w:t>
      </w:r>
      <w:r w:rsidR="00B13A3C" w:rsidRPr="003663D4">
        <w:rPr>
          <w:rFonts w:ascii="Verdana" w:hAnsi="Verdana"/>
        </w:rPr>
        <w:t xml:space="preserve"> across the local area.</w:t>
      </w:r>
    </w:p>
    <w:p w:rsidR="00B13A3C" w:rsidRPr="003663D4" w:rsidRDefault="00B13A3C" w:rsidP="00482BA9">
      <w:pPr>
        <w:autoSpaceDE w:val="0"/>
        <w:autoSpaceDN w:val="0"/>
        <w:adjustRightInd w:val="0"/>
        <w:spacing w:after="0" w:line="240" w:lineRule="auto"/>
        <w:rPr>
          <w:rFonts w:ascii="Verdana" w:hAnsi="Verdana"/>
        </w:rPr>
      </w:pPr>
    </w:p>
    <w:p w:rsidR="001F41E5" w:rsidRDefault="00B13A3C" w:rsidP="00482BA9">
      <w:pPr>
        <w:autoSpaceDE w:val="0"/>
        <w:autoSpaceDN w:val="0"/>
        <w:adjustRightInd w:val="0"/>
        <w:spacing w:after="0" w:line="240" w:lineRule="auto"/>
        <w:rPr>
          <w:rFonts w:ascii="Verdana" w:hAnsi="Verdana"/>
        </w:rPr>
      </w:pPr>
      <w:r w:rsidRPr="003663D4">
        <w:rPr>
          <w:rFonts w:ascii="Verdana" w:hAnsi="Verdana"/>
        </w:rPr>
        <w:t xml:space="preserve">The </w:t>
      </w:r>
      <w:r w:rsidR="005D444C">
        <w:rPr>
          <w:rFonts w:ascii="Verdana" w:hAnsi="Verdana"/>
        </w:rPr>
        <w:t>provision</w:t>
      </w:r>
      <w:r w:rsidRPr="003663D4">
        <w:rPr>
          <w:rFonts w:ascii="Verdana" w:hAnsi="Verdana"/>
        </w:rPr>
        <w:t xml:space="preserve"> will seek to raise </w:t>
      </w:r>
      <w:r w:rsidR="005868C2" w:rsidRPr="003663D4">
        <w:rPr>
          <w:rFonts w:ascii="Verdana" w:hAnsi="Verdana"/>
        </w:rPr>
        <w:t>the attainment</w:t>
      </w:r>
      <w:r w:rsidRPr="003663D4">
        <w:rPr>
          <w:rFonts w:ascii="Verdana" w:hAnsi="Verdana"/>
        </w:rPr>
        <w:t xml:space="preserve"> of young people aged 14 to 16 and to motivate them to aspire towards post-16 study and, then, to higher education. Courses for young people will be delivered in vocational areas which offer a progression route through FE and HE levels of study. The </w:t>
      </w:r>
      <w:r w:rsidR="005D444C">
        <w:rPr>
          <w:rFonts w:ascii="Verdana" w:hAnsi="Verdana"/>
        </w:rPr>
        <w:t>provision</w:t>
      </w:r>
      <w:r w:rsidRPr="003663D4">
        <w:rPr>
          <w:rFonts w:ascii="Verdana" w:hAnsi="Verdana"/>
        </w:rPr>
        <w:t xml:space="preserve"> beg</w:t>
      </w:r>
      <w:r w:rsidR="00917542">
        <w:rPr>
          <w:rFonts w:ascii="Verdana" w:hAnsi="Verdana"/>
        </w:rPr>
        <w:t>an</w:t>
      </w:r>
      <w:r w:rsidRPr="003663D4">
        <w:rPr>
          <w:rFonts w:ascii="Verdana" w:hAnsi="Verdana"/>
        </w:rPr>
        <w:t xml:space="preserve"> in the 2017/18 academic year and focus</w:t>
      </w:r>
      <w:r w:rsidR="00917542">
        <w:rPr>
          <w:rFonts w:ascii="Verdana" w:hAnsi="Verdana"/>
        </w:rPr>
        <w:t xml:space="preserve">sed on </w:t>
      </w:r>
      <w:r w:rsidRPr="003663D4">
        <w:rPr>
          <w:rFonts w:ascii="Verdana" w:hAnsi="Verdana"/>
        </w:rPr>
        <w:t xml:space="preserve">young people who are lacking motivation for traditional academic study. In a number of vocational areas it is intended that the </w:t>
      </w:r>
      <w:r w:rsidR="005D444C">
        <w:rPr>
          <w:rFonts w:ascii="Verdana" w:hAnsi="Verdana"/>
        </w:rPr>
        <w:t>provision</w:t>
      </w:r>
      <w:r w:rsidRPr="003663D4">
        <w:rPr>
          <w:rFonts w:ascii="Verdana" w:hAnsi="Verdana"/>
        </w:rPr>
        <w:t xml:space="preserve"> will specifically raise attainment amongst a key target group identified as ‘white males from socio-economically disadvantaged backgrounds’. </w:t>
      </w:r>
      <w:r w:rsidR="00A157A5">
        <w:rPr>
          <w:rFonts w:ascii="Verdana" w:hAnsi="Verdana"/>
        </w:rPr>
        <w:t>As a mixed economy institution offering both FE and HE programmes, relationships with local schools are strong. At the current time the direct sponsorship of a local school is not being considered, as the institution feels that offering provision for young people in partnership with a range of schools is the most effective strategy for raising attainment.</w:t>
      </w:r>
    </w:p>
    <w:p w:rsidR="00A157A5" w:rsidRPr="003663D4" w:rsidRDefault="00A157A5" w:rsidP="00482BA9">
      <w:pPr>
        <w:autoSpaceDE w:val="0"/>
        <w:autoSpaceDN w:val="0"/>
        <w:adjustRightInd w:val="0"/>
        <w:spacing w:after="0" w:line="240" w:lineRule="auto"/>
        <w:rPr>
          <w:rFonts w:ascii="Verdana" w:hAnsi="Verdana"/>
        </w:rPr>
      </w:pPr>
    </w:p>
    <w:p w:rsidR="001F41E5" w:rsidRPr="003663D4" w:rsidRDefault="001F41E5" w:rsidP="00482BA9">
      <w:pPr>
        <w:autoSpaceDE w:val="0"/>
        <w:autoSpaceDN w:val="0"/>
        <w:adjustRightInd w:val="0"/>
        <w:spacing w:after="0" w:line="240" w:lineRule="auto"/>
        <w:rPr>
          <w:rFonts w:ascii="Verdana" w:hAnsi="Verdana"/>
        </w:rPr>
      </w:pPr>
      <w:r w:rsidRPr="003663D4">
        <w:rPr>
          <w:rFonts w:ascii="Verdana" w:hAnsi="Verdana"/>
        </w:rPr>
        <w:t xml:space="preserve">The initial success criteria for the </w:t>
      </w:r>
      <w:r w:rsidR="005D444C">
        <w:rPr>
          <w:rFonts w:ascii="Verdana" w:hAnsi="Verdana"/>
        </w:rPr>
        <w:t>provision</w:t>
      </w:r>
      <w:r w:rsidRPr="003663D4">
        <w:rPr>
          <w:rFonts w:ascii="Verdana" w:hAnsi="Verdana"/>
        </w:rPr>
        <w:t xml:space="preserve"> </w:t>
      </w:r>
      <w:r w:rsidR="00917542">
        <w:rPr>
          <w:rFonts w:ascii="Verdana" w:hAnsi="Verdana"/>
        </w:rPr>
        <w:t xml:space="preserve">has been met with over </w:t>
      </w:r>
      <w:r w:rsidRPr="003663D4">
        <w:rPr>
          <w:rFonts w:ascii="Verdana" w:hAnsi="Verdana"/>
        </w:rPr>
        <w:t xml:space="preserve">50 young </w:t>
      </w:r>
      <w:r w:rsidR="00917542">
        <w:rPr>
          <w:rFonts w:ascii="Verdana" w:hAnsi="Verdana"/>
        </w:rPr>
        <w:t xml:space="preserve">people in years ten and eleven </w:t>
      </w:r>
      <w:r w:rsidRPr="003663D4">
        <w:rPr>
          <w:rFonts w:ascii="Verdana" w:hAnsi="Verdana"/>
        </w:rPr>
        <w:t>attend</w:t>
      </w:r>
      <w:r w:rsidR="00917542">
        <w:rPr>
          <w:rFonts w:ascii="Verdana" w:hAnsi="Verdana"/>
        </w:rPr>
        <w:t>ing</w:t>
      </w:r>
      <w:r w:rsidRPr="003663D4">
        <w:rPr>
          <w:rFonts w:ascii="Verdana" w:hAnsi="Verdana"/>
        </w:rPr>
        <w:t xml:space="preserve"> courses during 2017/18. </w:t>
      </w:r>
      <w:r w:rsidR="00917542">
        <w:rPr>
          <w:rFonts w:ascii="Verdana" w:hAnsi="Verdana"/>
        </w:rPr>
        <w:t xml:space="preserve">The target for next year is at least 100 and initial indications show that we are likely to achieve that figure. </w:t>
      </w:r>
      <w:r w:rsidRPr="003663D4">
        <w:rPr>
          <w:rFonts w:ascii="Verdana" w:hAnsi="Verdana"/>
        </w:rPr>
        <w:t xml:space="preserve">The work </w:t>
      </w:r>
      <w:r w:rsidR="00917542">
        <w:rPr>
          <w:rFonts w:ascii="Verdana" w:hAnsi="Verdana"/>
        </w:rPr>
        <w:t xml:space="preserve">is being </w:t>
      </w:r>
      <w:r w:rsidRPr="003663D4">
        <w:rPr>
          <w:rFonts w:ascii="Verdana" w:hAnsi="Verdana"/>
        </w:rPr>
        <w:t xml:space="preserve">monitored and evaluated through an examination of the attainment levels of these young people and their levels of progression into FE study. </w:t>
      </w:r>
      <w:r w:rsidR="00B85A64">
        <w:rPr>
          <w:rFonts w:ascii="Verdana" w:hAnsi="Verdana"/>
        </w:rPr>
        <w:t xml:space="preserve">Therefore, after the first year </w:t>
      </w:r>
      <w:r w:rsidR="00917542">
        <w:rPr>
          <w:rFonts w:ascii="Verdana" w:hAnsi="Verdana"/>
        </w:rPr>
        <w:t xml:space="preserve">is complete for </w:t>
      </w:r>
      <w:r w:rsidR="00B85A64">
        <w:rPr>
          <w:rFonts w:ascii="Verdana" w:hAnsi="Verdana"/>
        </w:rPr>
        <w:t xml:space="preserve">this new provision, the UCF will develop a specific outcomes based target for the raising of attainment.  </w:t>
      </w:r>
      <w:r w:rsidR="00614001">
        <w:rPr>
          <w:rFonts w:ascii="Verdana" w:hAnsi="Verdana"/>
        </w:rPr>
        <w:t xml:space="preserve"> </w:t>
      </w:r>
    </w:p>
    <w:p w:rsidR="00C50836" w:rsidRPr="003663D4" w:rsidRDefault="00C50836" w:rsidP="00482BA9">
      <w:pPr>
        <w:autoSpaceDE w:val="0"/>
        <w:autoSpaceDN w:val="0"/>
        <w:adjustRightInd w:val="0"/>
        <w:spacing w:after="0" w:line="240" w:lineRule="auto"/>
        <w:rPr>
          <w:rFonts w:ascii="Verdana" w:hAnsi="Verdana"/>
          <w:b/>
          <w:bCs/>
        </w:rPr>
      </w:pPr>
    </w:p>
    <w:p w:rsidR="003B752C" w:rsidRPr="003663D4" w:rsidRDefault="00524129" w:rsidP="00482BA9">
      <w:pPr>
        <w:autoSpaceDE w:val="0"/>
        <w:autoSpaceDN w:val="0"/>
        <w:adjustRightInd w:val="0"/>
        <w:spacing w:after="0" w:line="240" w:lineRule="auto"/>
        <w:rPr>
          <w:rFonts w:ascii="Verdana" w:hAnsi="Verdana"/>
          <w:b/>
          <w:bCs/>
        </w:rPr>
      </w:pPr>
      <w:r w:rsidRPr="003663D4">
        <w:rPr>
          <w:rFonts w:ascii="Verdana" w:hAnsi="Verdana"/>
          <w:b/>
          <w:bCs/>
        </w:rPr>
        <w:t>Retention and success a</w:t>
      </w:r>
      <w:r w:rsidR="003B752C" w:rsidRPr="003663D4">
        <w:rPr>
          <w:rFonts w:ascii="Verdana" w:hAnsi="Verdana"/>
          <w:b/>
          <w:bCs/>
        </w:rPr>
        <w:t>ctivities</w:t>
      </w:r>
    </w:p>
    <w:p w:rsidR="008D086F" w:rsidRPr="003663D4" w:rsidRDefault="008D086F" w:rsidP="00482BA9">
      <w:pPr>
        <w:autoSpaceDE w:val="0"/>
        <w:autoSpaceDN w:val="0"/>
        <w:adjustRightInd w:val="0"/>
        <w:spacing w:after="0" w:line="240" w:lineRule="auto"/>
        <w:rPr>
          <w:rFonts w:ascii="Verdana" w:hAnsi="Verdana"/>
          <w:b/>
          <w:bCs/>
        </w:rPr>
      </w:pPr>
    </w:p>
    <w:p w:rsidR="00524129" w:rsidRPr="003663D4" w:rsidRDefault="004D47B1" w:rsidP="00482BA9">
      <w:pPr>
        <w:autoSpaceDE w:val="0"/>
        <w:autoSpaceDN w:val="0"/>
        <w:adjustRightInd w:val="0"/>
        <w:spacing w:after="0" w:line="240" w:lineRule="auto"/>
        <w:rPr>
          <w:rFonts w:ascii="Verdana" w:hAnsi="Verdana"/>
        </w:rPr>
      </w:pPr>
      <w:r>
        <w:rPr>
          <w:rFonts w:ascii="Verdana" w:hAnsi="Verdana"/>
        </w:rPr>
        <w:t xml:space="preserve">In-year first </w:t>
      </w:r>
      <w:r w:rsidRPr="003663D4">
        <w:rPr>
          <w:rFonts w:ascii="Verdana" w:hAnsi="Verdana"/>
        </w:rPr>
        <w:t>year retention and success level</w:t>
      </w:r>
      <w:r>
        <w:rPr>
          <w:rFonts w:ascii="Verdana" w:hAnsi="Verdana"/>
        </w:rPr>
        <w:t>s</w:t>
      </w:r>
      <w:r w:rsidRPr="003663D4">
        <w:rPr>
          <w:rFonts w:ascii="Verdana" w:hAnsi="Verdana"/>
        </w:rPr>
        <w:t xml:space="preserve"> across Higher Education programmes within the UCF was 92% in 201</w:t>
      </w:r>
      <w:r w:rsidR="00FE47FB">
        <w:rPr>
          <w:rFonts w:ascii="Verdana" w:hAnsi="Verdana"/>
        </w:rPr>
        <w:t>6</w:t>
      </w:r>
      <w:r w:rsidRPr="003663D4">
        <w:rPr>
          <w:rFonts w:ascii="Verdana" w:hAnsi="Verdana"/>
        </w:rPr>
        <w:t>-1</w:t>
      </w:r>
      <w:r w:rsidR="00FE47FB">
        <w:rPr>
          <w:rFonts w:ascii="Verdana" w:hAnsi="Verdana"/>
        </w:rPr>
        <w:t>7</w:t>
      </w:r>
      <w:r w:rsidRPr="003663D4">
        <w:rPr>
          <w:rFonts w:ascii="Verdana" w:hAnsi="Verdana"/>
        </w:rPr>
        <w:t xml:space="preserve">. </w:t>
      </w:r>
      <w:r w:rsidR="008D086F" w:rsidRPr="003663D4">
        <w:rPr>
          <w:rFonts w:ascii="Verdana" w:hAnsi="Verdana"/>
        </w:rPr>
        <w:t xml:space="preserve">The </w:t>
      </w:r>
      <w:r w:rsidR="008B3B10" w:rsidRPr="003663D4">
        <w:rPr>
          <w:rFonts w:ascii="Verdana" w:hAnsi="Verdana"/>
        </w:rPr>
        <w:t>UCF</w:t>
      </w:r>
      <w:r w:rsidR="008D086F" w:rsidRPr="003663D4">
        <w:rPr>
          <w:rFonts w:ascii="Verdana" w:hAnsi="Verdana"/>
        </w:rPr>
        <w:t xml:space="preserve"> </w:t>
      </w:r>
      <w:r w:rsidR="003B752C" w:rsidRPr="003663D4">
        <w:rPr>
          <w:rFonts w:ascii="Verdana" w:hAnsi="Verdana"/>
        </w:rPr>
        <w:t xml:space="preserve">will continue to enhance the support </w:t>
      </w:r>
      <w:r w:rsidR="00524129" w:rsidRPr="003663D4">
        <w:rPr>
          <w:rFonts w:ascii="Verdana" w:hAnsi="Verdana"/>
        </w:rPr>
        <w:t xml:space="preserve">provided for </w:t>
      </w:r>
      <w:r w:rsidR="003B752C" w:rsidRPr="003663D4">
        <w:rPr>
          <w:rFonts w:ascii="Verdana" w:hAnsi="Verdana"/>
        </w:rPr>
        <w:t xml:space="preserve">students </w:t>
      </w:r>
      <w:r w:rsidR="00C50836" w:rsidRPr="003663D4">
        <w:rPr>
          <w:rFonts w:ascii="Verdana" w:hAnsi="Verdana"/>
        </w:rPr>
        <w:t xml:space="preserve">especially those </w:t>
      </w:r>
      <w:r w:rsidR="004E6A19" w:rsidRPr="003663D4">
        <w:rPr>
          <w:rFonts w:ascii="Verdana" w:hAnsi="Verdana"/>
        </w:rPr>
        <w:t xml:space="preserve">drawn </w:t>
      </w:r>
      <w:r w:rsidR="003B752C" w:rsidRPr="003663D4">
        <w:rPr>
          <w:rFonts w:ascii="Verdana" w:hAnsi="Verdana"/>
        </w:rPr>
        <w:t>from the</w:t>
      </w:r>
      <w:r w:rsidR="00524129" w:rsidRPr="003663D4">
        <w:rPr>
          <w:rFonts w:ascii="Verdana" w:hAnsi="Verdana"/>
        </w:rPr>
        <w:t xml:space="preserve"> widening participation cohorts</w:t>
      </w:r>
      <w:r w:rsidR="00FC7F68" w:rsidRPr="003663D4">
        <w:rPr>
          <w:rFonts w:ascii="Verdana" w:hAnsi="Verdana"/>
        </w:rPr>
        <w:t xml:space="preserve"> to maintain this high level of success in subsequent years</w:t>
      </w:r>
      <w:r w:rsidR="00524129" w:rsidRPr="003663D4">
        <w:rPr>
          <w:rFonts w:ascii="Verdana" w:hAnsi="Verdana"/>
        </w:rPr>
        <w:t>.</w:t>
      </w:r>
      <w:r w:rsidR="00FE0D87" w:rsidRPr="003663D4">
        <w:rPr>
          <w:rFonts w:ascii="Verdana" w:hAnsi="Verdana"/>
        </w:rPr>
        <w:t xml:space="preserve"> </w:t>
      </w:r>
      <w:r w:rsidR="00C50836" w:rsidRPr="003663D4">
        <w:rPr>
          <w:rFonts w:ascii="Verdana" w:hAnsi="Verdana"/>
        </w:rPr>
        <w:t xml:space="preserve">Activities will </w:t>
      </w:r>
      <w:r w:rsidR="00524129" w:rsidRPr="003663D4">
        <w:rPr>
          <w:rFonts w:ascii="Verdana" w:hAnsi="Verdana"/>
        </w:rPr>
        <w:t>include:</w:t>
      </w:r>
    </w:p>
    <w:p w:rsidR="008D086F" w:rsidRPr="003663D4" w:rsidRDefault="008D086F" w:rsidP="00482BA9">
      <w:pPr>
        <w:autoSpaceDE w:val="0"/>
        <w:autoSpaceDN w:val="0"/>
        <w:adjustRightInd w:val="0"/>
        <w:spacing w:after="0" w:line="240" w:lineRule="auto"/>
        <w:rPr>
          <w:rFonts w:ascii="Verdana" w:hAnsi="Verdana"/>
        </w:rPr>
      </w:pPr>
    </w:p>
    <w:p w:rsidR="00C50836" w:rsidRPr="003663D4" w:rsidRDefault="005C59D7" w:rsidP="00482BA9">
      <w:pPr>
        <w:numPr>
          <w:ilvl w:val="0"/>
          <w:numId w:val="15"/>
        </w:numPr>
        <w:autoSpaceDE w:val="0"/>
        <w:autoSpaceDN w:val="0"/>
        <w:adjustRightInd w:val="0"/>
        <w:spacing w:after="0" w:line="240" w:lineRule="auto"/>
        <w:ind w:left="709" w:hanging="709"/>
        <w:rPr>
          <w:rFonts w:ascii="Verdana" w:hAnsi="Verdana"/>
        </w:rPr>
      </w:pPr>
      <w:r w:rsidRPr="003663D4">
        <w:rPr>
          <w:rFonts w:ascii="Verdana" w:hAnsi="Verdana"/>
        </w:rPr>
        <w:t>d</w:t>
      </w:r>
      <w:r w:rsidR="003B752C" w:rsidRPr="003663D4">
        <w:rPr>
          <w:rFonts w:ascii="Verdana" w:hAnsi="Verdana"/>
        </w:rPr>
        <w:t xml:space="preserve">edicated </w:t>
      </w:r>
      <w:r w:rsidR="00524129" w:rsidRPr="003663D4">
        <w:rPr>
          <w:rFonts w:ascii="Verdana" w:hAnsi="Verdana"/>
        </w:rPr>
        <w:t xml:space="preserve">on-programme </w:t>
      </w:r>
      <w:r w:rsidR="003B752C" w:rsidRPr="003663D4">
        <w:rPr>
          <w:rFonts w:ascii="Verdana" w:hAnsi="Verdana"/>
        </w:rPr>
        <w:t>HE Additional Learner Support</w:t>
      </w:r>
      <w:r w:rsidR="00524129" w:rsidRPr="003663D4">
        <w:rPr>
          <w:rFonts w:ascii="Verdana" w:hAnsi="Verdana"/>
        </w:rPr>
        <w:t xml:space="preserve"> (</w:t>
      </w:r>
      <w:r w:rsidRPr="003663D4">
        <w:rPr>
          <w:rFonts w:ascii="Verdana" w:hAnsi="Verdana"/>
        </w:rPr>
        <w:t xml:space="preserve">ALS) </w:t>
      </w:r>
      <w:r w:rsidR="00524129" w:rsidRPr="003663D4">
        <w:rPr>
          <w:rFonts w:ascii="Verdana" w:hAnsi="Verdana"/>
        </w:rPr>
        <w:t>pro</w:t>
      </w:r>
      <w:r w:rsidR="00572DE4" w:rsidRPr="003663D4">
        <w:rPr>
          <w:rFonts w:ascii="Verdana" w:hAnsi="Verdana"/>
        </w:rPr>
        <w:t>vi</w:t>
      </w:r>
      <w:r w:rsidR="00FE0D87" w:rsidRPr="003663D4">
        <w:rPr>
          <w:rFonts w:ascii="Verdana" w:hAnsi="Verdana"/>
        </w:rPr>
        <w:t>sion</w:t>
      </w:r>
      <w:r w:rsidR="00C50836" w:rsidRPr="003663D4">
        <w:rPr>
          <w:rFonts w:ascii="Verdana" w:hAnsi="Verdana"/>
        </w:rPr>
        <w:t>.</w:t>
      </w:r>
    </w:p>
    <w:p w:rsidR="00C50836" w:rsidRPr="003663D4" w:rsidRDefault="005C59D7" w:rsidP="00482BA9">
      <w:pPr>
        <w:numPr>
          <w:ilvl w:val="0"/>
          <w:numId w:val="15"/>
        </w:numPr>
        <w:autoSpaceDE w:val="0"/>
        <w:autoSpaceDN w:val="0"/>
        <w:adjustRightInd w:val="0"/>
        <w:spacing w:after="0" w:line="240" w:lineRule="auto"/>
        <w:ind w:left="709" w:hanging="709"/>
        <w:rPr>
          <w:rFonts w:ascii="Verdana" w:hAnsi="Verdana"/>
        </w:rPr>
      </w:pPr>
      <w:r w:rsidRPr="003663D4">
        <w:rPr>
          <w:rFonts w:ascii="Verdana" w:hAnsi="Verdana"/>
        </w:rPr>
        <w:t xml:space="preserve">study skills sessions </w:t>
      </w:r>
      <w:r w:rsidR="003B752C" w:rsidRPr="003663D4">
        <w:rPr>
          <w:rFonts w:ascii="Verdana" w:hAnsi="Verdana"/>
        </w:rPr>
        <w:t>delivered as an integral part of the induction and form</w:t>
      </w:r>
      <w:r w:rsidR="0006051E" w:rsidRPr="003663D4">
        <w:rPr>
          <w:rFonts w:ascii="Verdana" w:hAnsi="Verdana"/>
        </w:rPr>
        <w:t>ing</w:t>
      </w:r>
      <w:r w:rsidR="003B752C" w:rsidRPr="003663D4">
        <w:rPr>
          <w:rFonts w:ascii="Verdana" w:hAnsi="Verdana"/>
        </w:rPr>
        <w:t xml:space="preserve"> part of the extended programme</w:t>
      </w:r>
      <w:r w:rsidR="003A7908" w:rsidRPr="003663D4">
        <w:rPr>
          <w:rFonts w:ascii="Verdana" w:hAnsi="Verdana"/>
        </w:rPr>
        <w:t xml:space="preserve"> of</w:t>
      </w:r>
      <w:r w:rsidR="00572DE4" w:rsidRPr="003663D4">
        <w:rPr>
          <w:rFonts w:ascii="Verdana" w:hAnsi="Verdana"/>
        </w:rPr>
        <w:t xml:space="preserve"> induction</w:t>
      </w:r>
      <w:r w:rsidR="00C50836" w:rsidRPr="003663D4">
        <w:rPr>
          <w:rFonts w:ascii="Verdana" w:hAnsi="Verdana"/>
        </w:rPr>
        <w:t xml:space="preserve"> at course level.</w:t>
      </w:r>
    </w:p>
    <w:p w:rsidR="00C50836" w:rsidRPr="003663D4" w:rsidRDefault="005C59D7" w:rsidP="00482BA9">
      <w:pPr>
        <w:numPr>
          <w:ilvl w:val="0"/>
          <w:numId w:val="15"/>
        </w:numPr>
        <w:autoSpaceDE w:val="0"/>
        <w:autoSpaceDN w:val="0"/>
        <w:adjustRightInd w:val="0"/>
        <w:spacing w:after="0" w:line="240" w:lineRule="auto"/>
        <w:ind w:left="709" w:hanging="709"/>
        <w:rPr>
          <w:rFonts w:ascii="Verdana" w:hAnsi="Verdana"/>
        </w:rPr>
      </w:pPr>
      <w:r w:rsidRPr="003663D4">
        <w:rPr>
          <w:rFonts w:ascii="Verdana" w:hAnsi="Verdana"/>
        </w:rPr>
        <w:t>a</w:t>
      </w:r>
      <w:r w:rsidR="003B752C" w:rsidRPr="003663D4">
        <w:rPr>
          <w:rFonts w:ascii="Verdana" w:hAnsi="Verdana"/>
        </w:rPr>
        <w:t>dditional on-programme and 1:1 stu</w:t>
      </w:r>
      <w:r w:rsidR="00C50836" w:rsidRPr="003663D4">
        <w:rPr>
          <w:rFonts w:ascii="Verdana" w:hAnsi="Verdana"/>
        </w:rPr>
        <w:t>dy skills sessions.</w:t>
      </w:r>
    </w:p>
    <w:p w:rsidR="00C50836" w:rsidRPr="003663D4" w:rsidRDefault="005C59D7" w:rsidP="00482BA9">
      <w:pPr>
        <w:numPr>
          <w:ilvl w:val="0"/>
          <w:numId w:val="15"/>
        </w:numPr>
        <w:autoSpaceDE w:val="0"/>
        <w:autoSpaceDN w:val="0"/>
        <w:adjustRightInd w:val="0"/>
        <w:spacing w:after="0" w:line="240" w:lineRule="auto"/>
        <w:ind w:left="709" w:hanging="709"/>
        <w:rPr>
          <w:rFonts w:ascii="Verdana" w:hAnsi="Verdana"/>
        </w:rPr>
      </w:pPr>
      <w:r w:rsidRPr="003663D4">
        <w:rPr>
          <w:rFonts w:ascii="Verdana" w:hAnsi="Verdana"/>
        </w:rPr>
        <w:t>c</w:t>
      </w:r>
      <w:r w:rsidR="003B752C" w:rsidRPr="003663D4">
        <w:rPr>
          <w:rFonts w:ascii="Verdana" w:hAnsi="Verdana"/>
        </w:rPr>
        <w:t>lose monitoring of attendance patterns and follow up of unexplained</w:t>
      </w:r>
      <w:r w:rsidR="003A7908" w:rsidRPr="003663D4">
        <w:rPr>
          <w:rFonts w:ascii="Verdana" w:hAnsi="Verdana"/>
        </w:rPr>
        <w:t xml:space="preserve"> </w:t>
      </w:r>
      <w:r w:rsidR="003B752C" w:rsidRPr="003663D4">
        <w:rPr>
          <w:rFonts w:ascii="Verdana" w:hAnsi="Verdana"/>
        </w:rPr>
        <w:t xml:space="preserve">absences by tutors and </w:t>
      </w:r>
      <w:r w:rsidR="00524129" w:rsidRPr="003663D4">
        <w:rPr>
          <w:rFonts w:ascii="Verdana" w:hAnsi="Verdana"/>
        </w:rPr>
        <w:t xml:space="preserve">curriculum </w:t>
      </w:r>
      <w:r w:rsidR="00572DE4" w:rsidRPr="003663D4">
        <w:rPr>
          <w:rFonts w:ascii="Verdana" w:hAnsi="Verdana"/>
        </w:rPr>
        <w:t>managers</w:t>
      </w:r>
      <w:r w:rsidR="00FC7F68" w:rsidRPr="003663D4">
        <w:rPr>
          <w:rFonts w:ascii="Verdana" w:hAnsi="Verdana"/>
        </w:rPr>
        <w:t>.</w:t>
      </w:r>
    </w:p>
    <w:p w:rsidR="00C50836" w:rsidRPr="003663D4" w:rsidRDefault="005C59D7" w:rsidP="00482BA9">
      <w:pPr>
        <w:numPr>
          <w:ilvl w:val="0"/>
          <w:numId w:val="15"/>
        </w:numPr>
        <w:autoSpaceDE w:val="0"/>
        <w:autoSpaceDN w:val="0"/>
        <w:adjustRightInd w:val="0"/>
        <w:spacing w:after="0" w:line="240" w:lineRule="auto"/>
        <w:ind w:left="709" w:hanging="709"/>
        <w:rPr>
          <w:rFonts w:ascii="Verdana" w:hAnsi="Verdana"/>
        </w:rPr>
      </w:pPr>
      <w:r w:rsidRPr="003663D4">
        <w:rPr>
          <w:rFonts w:ascii="Verdana" w:hAnsi="Verdana"/>
        </w:rPr>
        <w:t>p</w:t>
      </w:r>
      <w:r w:rsidR="003B752C" w:rsidRPr="003663D4">
        <w:rPr>
          <w:rFonts w:ascii="Verdana" w:hAnsi="Verdana"/>
        </w:rPr>
        <w:t xml:space="preserve">rovision of </w:t>
      </w:r>
      <w:r w:rsidR="00572DE4" w:rsidRPr="003663D4">
        <w:rPr>
          <w:rFonts w:ascii="Verdana" w:hAnsi="Verdana"/>
        </w:rPr>
        <w:t>health and counselling services</w:t>
      </w:r>
      <w:r w:rsidR="00FC7F68" w:rsidRPr="003663D4">
        <w:rPr>
          <w:rFonts w:ascii="Verdana" w:hAnsi="Verdana"/>
        </w:rPr>
        <w:t>.</w:t>
      </w:r>
    </w:p>
    <w:p w:rsidR="00C50836" w:rsidRPr="003663D4" w:rsidRDefault="005C59D7" w:rsidP="00482BA9">
      <w:pPr>
        <w:numPr>
          <w:ilvl w:val="0"/>
          <w:numId w:val="15"/>
        </w:numPr>
        <w:autoSpaceDE w:val="0"/>
        <w:autoSpaceDN w:val="0"/>
        <w:adjustRightInd w:val="0"/>
        <w:spacing w:after="0" w:line="240" w:lineRule="auto"/>
        <w:ind w:left="709" w:hanging="709"/>
        <w:rPr>
          <w:rFonts w:ascii="Verdana" w:hAnsi="Verdana"/>
        </w:rPr>
      </w:pPr>
      <w:r w:rsidRPr="003663D4">
        <w:rPr>
          <w:rFonts w:ascii="Verdana" w:hAnsi="Verdana"/>
        </w:rPr>
        <w:t>p</w:t>
      </w:r>
      <w:r w:rsidR="003B752C" w:rsidRPr="003663D4">
        <w:rPr>
          <w:rFonts w:ascii="Verdana" w:hAnsi="Verdana"/>
        </w:rPr>
        <w:t>rovisi</w:t>
      </w:r>
      <w:r w:rsidR="00572DE4" w:rsidRPr="003663D4">
        <w:rPr>
          <w:rFonts w:ascii="Verdana" w:hAnsi="Verdana"/>
        </w:rPr>
        <w:t>on of nursery places</w:t>
      </w:r>
      <w:r w:rsidR="00C91DF8" w:rsidRPr="003663D4">
        <w:rPr>
          <w:rFonts w:ascii="Verdana" w:hAnsi="Verdana"/>
        </w:rPr>
        <w:t xml:space="preserve"> </w:t>
      </w:r>
      <w:r w:rsidR="0006051E" w:rsidRPr="003663D4">
        <w:rPr>
          <w:rFonts w:ascii="Verdana" w:hAnsi="Verdana"/>
        </w:rPr>
        <w:t>for students with children</w:t>
      </w:r>
      <w:r w:rsidR="00FC7F68" w:rsidRPr="003663D4">
        <w:rPr>
          <w:rFonts w:ascii="Verdana" w:hAnsi="Verdana"/>
        </w:rPr>
        <w:t>.</w:t>
      </w:r>
    </w:p>
    <w:p w:rsidR="00C50836" w:rsidRPr="003663D4" w:rsidRDefault="0006051E" w:rsidP="00482BA9">
      <w:pPr>
        <w:numPr>
          <w:ilvl w:val="0"/>
          <w:numId w:val="15"/>
        </w:numPr>
        <w:autoSpaceDE w:val="0"/>
        <w:autoSpaceDN w:val="0"/>
        <w:adjustRightInd w:val="0"/>
        <w:spacing w:after="0" w:line="240" w:lineRule="auto"/>
        <w:ind w:left="709" w:hanging="709"/>
        <w:rPr>
          <w:rFonts w:ascii="Verdana" w:hAnsi="Verdana"/>
        </w:rPr>
      </w:pPr>
      <w:r w:rsidRPr="003663D4">
        <w:rPr>
          <w:rFonts w:ascii="Verdana" w:hAnsi="Verdana"/>
        </w:rPr>
        <w:t>f</w:t>
      </w:r>
      <w:r w:rsidR="00C91DF8" w:rsidRPr="003663D4">
        <w:rPr>
          <w:rFonts w:ascii="Verdana" w:hAnsi="Verdana"/>
        </w:rPr>
        <w:t xml:space="preserve">urther </w:t>
      </w:r>
      <w:r w:rsidR="005C59D7" w:rsidRPr="003663D4">
        <w:rPr>
          <w:rFonts w:ascii="Verdana" w:hAnsi="Verdana"/>
        </w:rPr>
        <w:t>d</w:t>
      </w:r>
      <w:r w:rsidR="003B752C" w:rsidRPr="003663D4">
        <w:rPr>
          <w:rFonts w:ascii="Verdana" w:hAnsi="Verdana"/>
        </w:rPr>
        <w:t>evelopment of the VLE to support and extend learning</w:t>
      </w:r>
      <w:r w:rsidR="003A7908" w:rsidRPr="003663D4">
        <w:rPr>
          <w:rFonts w:ascii="Verdana" w:hAnsi="Verdana"/>
        </w:rPr>
        <w:t xml:space="preserve"> </w:t>
      </w:r>
      <w:r w:rsidR="00572DE4" w:rsidRPr="003663D4">
        <w:rPr>
          <w:rFonts w:ascii="Verdana" w:hAnsi="Verdana"/>
        </w:rPr>
        <w:t>opportunities</w:t>
      </w:r>
      <w:r w:rsidR="00FC7F68" w:rsidRPr="003663D4">
        <w:rPr>
          <w:rFonts w:ascii="Verdana" w:hAnsi="Verdana"/>
        </w:rPr>
        <w:t>.</w:t>
      </w:r>
    </w:p>
    <w:p w:rsidR="00C91DF8" w:rsidRDefault="0006051E" w:rsidP="00482BA9">
      <w:pPr>
        <w:numPr>
          <w:ilvl w:val="0"/>
          <w:numId w:val="15"/>
        </w:numPr>
        <w:autoSpaceDE w:val="0"/>
        <w:autoSpaceDN w:val="0"/>
        <w:adjustRightInd w:val="0"/>
        <w:spacing w:after="0" w:line="240" w:lineRule="auto"/>
        <w:ind w:left="709" w:hanging="709"/>
        <w:rPr>
          <w:rFonts w:ascii="Verdana" w:hAnsi="Verdana"/>
        </w:rPr>
      </w:pPr>
      <w:r w:rsidRPr="003663D4">
        <w:rPr>
          <w:rFonts w:ascii="Verdana" w:hAnsi="Verdana"/>
        </w:rPr>
        <w:t>Provision of</w:t>
      </w:r>
      <w:r w:rsidR="004E6A19" w:rsidRPr="003663D4">
        <w:rPr>
          <w:rFonts w:ascii="Verdana" w:hAnsi="Verdana"/>
        </w:rPr>
        <w:t xml:space="preserve"> enhanced 1:1 </w:t>
      </w:r>
      <w:r w:rsidR="003B54C6" w:rsidRPr="003663D4">
        <w:rPr>
          <w:rFonts w:ascii="Verdana" w:hAnsi="Verdana"/>
        </w:rPr>
        <w:t>information</w:t>
      </w:r>
      <w:r w:rsidR="004E6A19" w:rsidRPr="003663D4">
        <w:rPr>
          <w:rFonts w:ascii="Verdana" w:hAnsi="Verdana"/>
        </w:rPr>
        <w:t xml:space="preserve"> for late applicants to HE and enhanced on-programme s</w:t>
      </w:r>
      <w:r w:rsidR="00572DE4" w:rsidRPr="003663D4">
        <w:rPr>
          <w:rFonts w:ascii="Verdana" w:hAnsi="Verdana"/>
        </w:rPr>
        <w:t>upport</w:t>
      </w:r>
      <w:r w:rsidR="00FC7F68" w:rsidRPr="003663D4">
        <w:rPr>
          <w:rFonts w:ascii="Verdana" w:hAnsi="Verdana"/>
        </w:rPr>
        <w:t>.</w:t>
      </w:r>
    </w:p>
    <w:p w:rsidR="00DD39AB" w:rsidRDefault="00DD39AB" w:rsidP="00482BA9">
      <w:pPr>
        <w:autoSpaceDE w:val="0"/>
        <w:autoSpaceDN w:val="0"/>
        <w:adjustRightInd w:val="0"/>
        <w:spacing w:after="0" w:line="240" w:lineRule="auto"/>
        <w:ind w:left="709" w:hanging="709"/>
        <w:rPr>
          <w:rFonts w:ascii="Verdana" w:hAnsi="Verdana"/>
        </w:rPr>
      </w:pPr>
    </w:p>
    <w:p w:rsidR="00F4561C" w:rsidRPr="003663D4" w:rsidRDefault="00F4561C" w:rsidP="00F4561C">
      <w:pPr>
        <w:pStyle w:val="ListParagraph"/>
        <w:autoSpaceDE w:val="0"/>
        <w:autoSpaceDN w:val="0"/>
        <w:adjustRightInd w:val="0"/>
        <w:spacing w:after="0" w:line="240" w:lineRule="auto"/>
        <w:ind w:left="0"/>
        <w:rPr>
          <w:rFonts w:ascii="Verdana" w:hAnsi="Verdana"/>
          <w:b/>
          <w:bCs/>
        </w:rPr>
      </w:pPr>
      <w:r w:rsidRPr="003663D4">
        <w:rPr>
          <w:rFonts w:ascii="Verdana" w:hAnsi="Verdana"/>
          <w:b/>
          <w:bCs/>
        </w:rPr>
        <w:t>Fees</w:t>
      </w:r>
    </w:p>
    <w:p w:rsidR="00F4561C" w:rsidRPr="003663D4" w:rsidRDefault="00F4561C" w:rsidP="00F4561C">
      <w:pPr>
        <w:pStyle w:val="ListParagraph"/>
        <w:autoSpaceDE w:val="0"/>
        <w:autoSpaceDN w:val="0"/>
        <w:adjustRightInd w:val="0"/>
        <w:spacing w:after="0" w:line="240" w:lineRule="auto"/>
        <w:ind w:left="0"/>
        <w:rPr>
          <w:rFonts w:ascii="Verdana" w:hAnsi="Verdana"/>
          <w:b/>
          <w:bCs/>
        </w:rPr>
      </w:pPr>
    </w:p>
    <w:p w:rsidR="00F4561C" w:rsidRPr="003663D4" w:rsidRDefault="00F4561C" w:rsidP="00F4561C">
      <w:pPr>
        <w:autoSpaceDE w:val="0"/>
        <w:autoSpaceDN w:val="0"/>
        <w:adjustRightInd w:val="0"/>
        <w:spacing w:after="0" w:line="240" w:lineRule="auto"/>
        <w:rPr>
          <w:rFonts w:ascii="Verdana" w:hAnsi="Verdana"/>
        </w:rPr>
      </w:pPr>
      <w:r w:rsidRPr="003663D4">
        <w:rPr>
          <w:rFonts w:ascii="Verdana" w:hAnsi="Verdana"/>
        </w:rPr>
        <w:t xml:space="preserve">All full time fees have been notified to applicants via the UCAS website and </w:t>
      </w:r>
      <w:r>
        <w:rPr>
          <w:rFonts w:ascii="Verdana" w:hAnsi="Verdana"/>
        </w:rPr>
        <w:t>have been provided to</w:t>
      </w:r>
      <w:r w:rsidRPr="003663D4">
        <w:rPr>
          <w:rFonts w:ascii="Verdana" w:hAnsi="Verdana"/>
        </w:rPr>
        <w:t xml:space="preserve"> Student Finance England. The UCF displays fee information on its public website.</w:t>
      </w:r>
    </w:p>
    <w:p w:rsidR="00F4561C" w:rsidRPr="003663D4" w:rsidRDefault="00F4561C" w:rsidP="00F4561C">
      <w:pPr>
        <w:autoSpaceDE w:val="0"/>
        <w:autoSpaceDN w:val="0"/>
        <w:adjustRightInd w:val="0"/>
        <w:spacing w:after="0" w:line="240" w:lineRule="auto"/>
        <w:rPr>
          <w:rFonts w:ascii="Verdana" w:hAnsi="Verdana"/>
          <w:b/>
          <w:bCs/>
        </w:rPr>
      </w:pPr>
    </w:p>
    <w:p w:rsidR="00F4561C" w:rsidRPr="00BA0493" w:rsidRDefault="00F4561C" w:rsidP="00F4561C">
      <w:pPr>
        <w:autoSpaceDE w:val="0"/>
        <w:autoSpaceDN w:val="0"/>
        <w:adjustRightInd w:val="0"/>
        <w:spacing w:after="0" w:line="240" w:lineRule="auto"/>
        <w:rPr>
          <w:rFonts w:ascii="Verdana" w:hAnsi="Verdana"/>
          <w:bCs/>
        </w:rPr>
      </w:pPr>
      <w:r w:rsidRPr="00BA0493">
        <w:rPr>
          <w:rFonts w:ascii="Verdana" w:hAnsi="Verdana"/>
          <w:bCs/>
        </w:rPr>
        <w:t>Full-time fees</w:t>
      </w:r>
    </w:p>
    <w:p w:rsidR="00F4561C" w:rsidRPr="003663D4" w:rsidRDefault="00F4561C" w:rsidP="00F4561C">
      <w:pPr>
        <w:autoSpaceDE w:val="0"/>
        <w:autoSpaceDN w:val="0"/>
        <w:adjustRightInd w:val="0"/>
        <w:spacing w:after="0" w:line="240" w:lineRule="auto"/>
        <w:rPr>
          <w:rFonts w:ascii="Verdana" w:hAnsi="Verdana"/>
        </w:rPr>
      </w:pPr>
      <w:r w:rsidRPr="003663D4">
        <w:rPr>
          <w:rFonts w:ascii="Verdana" w:hAnsi="Verdana"/>
        </w:rPr>
        <w:t xml:space="preserve">The fees for full-time HE programmes (120 credits) will be </w:t>
      </w:r>
      <w:r w:rsidRPr="003663D4">
        <w:rPr>
          <w:rFonts w:ascii="Verdana" w:hAnsi="Verdana"/>
          <w:bCs/>
        </w:rPr>
        <w:t>£8000 per annum for 2018-19,</w:t>
      </w:r>
      <w:r w:rsidRPr="003663D4">
        <w:rPr>
          <w:rFonts w:ascii="Verdana" w:hAnsi="Verdana"/>
        </w:rPr>
        <w:t xml:space="preserve"> </w:t>
      </w:r>
      <w:r>
        <w:rPr>
          <w:rFonts w:ascii="Verdana" w:hAnsi="Verdana"/>
        </w:rPr>
        <w:t xml:space="preserve">Fast Track degrees over a period of 2 Years are charged at £8000 for 180 credits which equates to £5333 for 120 credits. </w:t>
      </w:r>
      <w:r w:rsidRPr="003663D4">
        <w:rPr>
          <w:rFonts w:ascii="Verdana" w:hAnsi="Verdana"/>
        </w:rPr>
        <w:t xml:space="preserve">Higher Nationals </w:t>
      </w:r>
      <w:r>
        <w:rPr>
          <w:rFonts w:ascii="Verdana" w:hAnsi="Verdana"/>
        </w:rPr>
        <w:t>will be</w:t>
      </w:r>
      <w:r w:rsidRPr="003663D4">
        <w:rPr>
          <w:rFonts w:ascii="Verdana" w:hAnsi="Verdana"/>
        </w:rPr>
        <w:t xml:space="preserve"> charged at £5000 per 120 credits and work-based programmes which will be charged at £6000 per 120 credits. </w:t>
      </w:r>
    </w:p>
    <w:p w:rsidR="00F4561C" w:rsidRPr="003663D4" w:rsidRDefault="00F4561C" w:rsidP="00F4561C">
      <w:pPr>
        <w:autoSpaceDE w:val="0"/>
        <w:autoSpaceDN w:val="0"/>
        <w:adjustRightInd w:val="0"/>
        <w:spacing w:after="0" w:line="240" w:lineRule="auto"/>
        <w:rPr>
          <w:rFonts w:ascii="Verdana" w:hAnsi="Verdana"/>
        </w:rPr>
      </w:pPr>
    </w:p>
    <w:p w:rsidR="00F4561C" w:rsidRPr="00BA0493" w:rsidRDefault="00F4561C" w:rsidP="00F4561C">
      <w:pPr>
        <w:autoSpaceDE w:val="0"/>
        <w:autoSpaceDN w:val="0"/>
        <w:adjustRightInd w:val="0"/>
        <w:spacing w:after="0" w:line="240" w:lineRule="auto"/>
        <w:rPr>
          <w:rFonts w:ascii="Verdana" w:hAnsi="Verdana"/>
          <w:bCs/>
        </w:rPr>
      </w:pPr>
      <w:r w:rsidRPr="00BA0493">
        <w:rPr>
          <w:rFonts w:ascii="Verdana" w:hAnsi="Verdana"/>
          <w:bCs/>
        </w:rPr>
        <w:t>Part-time fees</w:t>
      </w:r>
    </w:p>
    <w:p w:rsidR="00F4561C" w:rsidRDefault="00F4561C" w:rsidP="00F4561C">
      <w:pPr>
        <w:autoSpaceDE w:val="0"/>
        <w:autoSpaceDN w:val="0"/>
        <w:adjustRightInd w:val="0"/>
        <w:spacing w:after="0" w:line="240" w:lineRule="auto"/>
        <w:rPr>
          <w:rFonts w:ascii="Verdana" w:hAnsi="Verdana"/>
        </w:rPr>
      </w:pPr>
      <w:r w:rsidRPr="003663D4">
        <w:rPr>
          <w:rFonts w:ascii="Verdana" w:hAnsi="Verdana"/>
        </w:rPr>
        <w:t xml:space="preserve">Part time students will normally be charged as above on a pro-rata basis. The maximum fee for part-time students will not exceed the Government’s maximum tuition fee level for part-time students (currently £6,935). </w:t>
      </w:r>
    </w:p>
    <w:p w:rsidR="00F4561C" w:rsidRDefault="00F4561C" w:rsidP="00482BA9">
      <w:pPr>
        <w:autoSpaceDE w:val="0"/>
        <w:autoSpaceDN w:val="0"/>
        <w:adjustRightInd w:val="0"/>
        <w:spacing w:after="0" w:line="240" w:lineRule="auto"/>
        <w:ind w:left="709" w:hanging="709"/>
        <w:rPr>
          <w:rFonts w:ascii="Verdana" w:hAnsi="Verdana"/>
        </w:rPr>
      </w:pPr>
    </w:p>
    <w:p w:rsidR="00482BA9" w:rsidRPr="00614001" w:rsidRDefault="00482BA9" w:rsidP="00482BA9">
      <w:pPr>
        <w:autoSpaceDE w:val="0"/>
        <w:autoSpaceDN w:val="0"/>
        <w:adjustRightInd w:val="0"/>
        <w:spacing w:after="0" w:line="240" w:lineRule="auto"/>
        <w:rPr>
          <w:rFonts w:ascii="Verdana" w:hAnsi="Verdana"/>
        </w:rPr>
      </w:pPr>
    </w:p>
    <w:p w:rsidR="00DC2D48" w:rsidRDefault="00DC2D48" w:rsidP="00482BA9">
      <w:pPr>
        <w:autoSpaceDE w:val="0"/>
        <w:autoSpaceDN w:val="0"/>
        <w:adjustRightInd w:val="0"/>
        <w:spacing w:after="0" w:line="240" w:lineRule="auto"/>
        <w:rPr>
          <w:b/>
          <w:iCs/>
          <w:color w:val="FF0000"/>
          <w:sz w:val="28"/>
          <w:szCs w:val="28"/>
        </w:rPr>
      </w:pPr>
      <w:bookmarkStart w:id="6" w:name="_Toc507165904"/>
      <w:bookmarkStart w:id="7" w:name="_Toc507415940"/>
      <w:bookmarkStart w:id="8" w:name="_Toc507500583"/>
      <w:r w:rsidRPr="00622EEA">
        <w:rPr>
          <w:b/>
          <w:iCs/>
          <w:color w:val="FF0000"/>
          <w:sz w:val="28"/>
          <w:szCs w:val="28"/>
        </w:rPr>
        <w:t>Investment</w:t>
      </w:r>
      <w:bookmarkEnd w:id="6"/>
      <w:bookmarkEnd w:id="7"/>
      <w:bookmarkEnd w:id="8"/>
    </w:p>
    <w:p w:rsidR="00DC2D48" w:rsidRDefault="00DC2D48" w:rsidP="005B2E50">
      <w:pPr>
        <w:spacing w:after="240"/>
        <w:rPr>
          <w:i/>
          <w:color w:val="595959"/>
          <w:szCs w:val="24"/>
        </w:rPr>
      </w:pPr>
      <w:r w:rsidRPr="00776646">
        <w:rPr>
          <w:i/>
          <w:color w:val="595959"/>
          <w:szCs w:val="24"/>
        </w:rPr>
        <w:t>In this section, set out the level of investment you intend to make in 2019-20.</w:t>
      </w:r>
      <w:r w:rsidR="005B2E50">
        <w:rPr>
          <w:i/>
          <w:color w:val="595959"/>
          <w:szCs w:val="24"/>
        </w:rPr>
        <w:t xml:space="preserve"> </w:t>
      </w:r>
      <w:r w:rsidR="005B2E50" w:rsidRPr="00776646">
        <w:rPr>
          <w:i/>
          <w:color w:val="595959"/>
          <w:szCs w:val="24"/>
        </w:rPr>
        <w:t>See page 32 of the guidance for a checklist of what you must include in this section.</w:t>
      </w:r>
      <w:r w:rsidR="005B2E50">
        <w:rPr>
          <w:i/>
          <w:color w:val="595959"/>
          <w:szCs w:val="24"/>
        </w:rPr>
        <w:t xml:space="preserve"> </w:t>
      </w:r>
      <w:r w:rsidR="005B2E50" w:rsidRPr="00776646">
        <w:rPr>
          <w:i/>
          <w:color w:val="595959"/>
          <w:szCs w:val="24"/>
        </w:rPr>
        <w:t xml:space="preserve">Through your </w:t>
      </w:r>
      <w:r w:rsidR="005B2E50" w:rsidRPr="00776646">
        <w:rPr>
          <w:b/>
          <w:i/>
          <w:color w:val="595959"/>
          <w:szCs w:val="24"/>
        </w:rPr>
        <w:t>assessment of performance</w:t>
      </w:r>
      <w:r w:rsidR="005B2E50" w:rsidRPr="00776646">
        <w:rPr>
          <w:i/>
          <w:color w:val="595959"/>
          <w:szCs w:val="24"/>
        </w:rPr>
        <w:t xml:space="preserve"> you will have developed your </w:t>
      </w:r>
      <w:r w:rsidR="005B2E50" w:rsidRPr="00776646">
        <w:rPr>
          <w:b/>
          <w:i/>
          <w:color w:val="595959"/>
          <w:szCs w:val="24"/>
        </w:rPr>
        <w:t xml:space="preserve">ambitions and strategy </w:t>
      </w:r>
      <w:r w:rsidR="005B2E50" w:rsidRPr="00776646">
        <w:rPr>
          <w:i/>
          <w:color w:val="595959"/>
          <w:szCs w:val="24"/>
        </w:rPr>
        <w:t xml:space="preserve">and chosen </w:t>
      </w:r>
      <w:r w:rsidR="005B2E50" w:rsidRPr="00776646">
        <w:rPr>
          <w:b/>
          <w:i/>
          <w:color w:val="595959"/>
          <w:szCs w:val="24"/>
        </w:rPr>
        <w:t>activities and support measures</w:t>
      </w:r>
      <w:r w:rsidR="005B2E50" w:rsidRPr="00776646">
        <w:rPr>
          <w:i/>
          <w:color w:val="595959"/>
          <w:szCs w:val="24"/>
        </w:rPr>
        <w:t xml:space="preserve"> to address the areas </w:t>
      </w:r>
      <w:r w:rsidR="005B2E50" w:rsidRPr="00776646">
        <w:rPr>
          <w:i/>
          <w:color w:val="595959"/>
          <w:szCs w:val="24"/>
        </w:rPr>
        <w:lastRenderedPageBreak/>
        <w:t>where you most need to improve, and to support the priorities we have identified. Demonstrate how your investment in access, student success and progression activities, and in financial support, reflect these.</w:t>
      </w:r>
    </w:p>
    <w:p w:rsidR="002317AB" w:rsidRDefault="002317AB" w:rsidP="002317AB">
      <w:pPr>
        <w:autoSpaceDE w:val="0"/>
        <w:autoSpaceDN w:val="0"/>
        <w:adjustRightInd w:val="0"/>
        <w:spacing w:after="0" w:line="240" w:lineRule="auto"/>
        <w:rPr>
          <w:rFonts w:ascii="Verdana" w:hAnsi="Verdana"/>
          <w:b/>
          <w:bCs/>
        </w:rPr>
      </w:pPr>
      <w:r w:rsidRPr="003663D4">
        <w:rPr>
          <w:rFonts w:ascii="Verdana" w:hAnsi="Verdana"/>
          <w:bCs/>
        </w:rPr>
        <w:t>The UCF successfully supports students to succeed</w:t>
      </w:r>
      <w:r>
        <w:rPr>
          <w:rFonts w:ascii="Verdana" w:hAnsi="Verdana"/>
          <w:bCs/>
        </w:rPr>
        <w:t xml:space="preserve">, last year the first year cohort had 15% of students with a disability or learning difficulty, this is above the national average of 12%, we recognise that this is above the national average but we wish to focus on improving further. </w:t>
      </w:r>
      <w:r w:rsidRPr="003663D4">
        <w:rPr>
          <w:rFonts w:ascii="Verdana" w:hAnsi="Verdana"/>
          <w:bCs/>
        </w:rPr>
        <w:t xml:space="preserve">The percentage of new entrants from low participation areas </w:t>
      </w:r>
      <w:r>
        <w:rPr>
          <w:rFonts w:ascii="Verdana" w:hAnsi="Verdana"/>
          <w:bCs/>
        </w:rPr>
        <w:t>was at 21% compared to a national average of 11.4% for the current intake. This is again a very positive picture but we aim to continue and build on this with further targeted action. We aim to further invest in maintaining 2% of ‘other Asian’ students in the current intake with an ambition to lift this to 3%.</w:t>
      </w:r>
    </w:p>
    <w:p w:rsidR="002317AB" w:rsidRDefault="002317AB" w:rsidP="00654AA3">
      <w:pPr>
        <w:autoSpaceDE w:val="0"/>
        <w:autoSpaceDN w:val="0"/>
        <w:adjustRightInd w:val="0"/>
        <w:spacing w:after="0" w:line="240" w:lineRule="auto"/>
        <w:rPr>
          <w:rFonts w:ascii="Verdana" w:hAnsi="Verdana"/>
          <w:b/>
          <w:bCs/>
        </w:rPr>
      </w:pPr>
    </w:p>
    <w:p w:rsidR="00654AA3" w:rsidRPr="003663D4" w:rsidRDefault="00654AA3" w:rsidP="00654AA3">
      <w:pPr>
        <w:autoSpaceDE w:val="0"/>
        <w:autoSpaceDN w:val="0"/>
        <w:adjustRightInd w:val="0"/>
        <w:spacing w:after="0" w:line="240" w:lineRule="auto"/>
        <w:rPr>
          <w:rFonts w:ascii="Verdana" w:hAnsi="Verdana"/>
          <w:b/>
          <w:bCs/>
        </w:rPr>
      </w:pPr>
      <w:r>
        <w:rPr>
          <w:rFonts w:ascii="Verdana" w:hAnsi="Verdana"/>
          <w:b/>
          <w:bCs/>
        </w:rPr>
        <w:t>Investment</w:t>
      </w:r>
    </w:p>
    <w:p w:rsidR="00654AA3" w:rsidRPr="003663D4" w:rsidRDefault="00654AA3" w:rsidP="00654AA3">
      <w:pPr>
        <w:autoSpaceDE w:val="0"/>
        <w:autoSpaceDN w:val="0"/>
        <w:adjustRightInd w:val="0"/>
        <w:spacing w:after="0" w:line="240" w:lineRule="auto"/>
        <w:rPr>
          <w:rFonts w:ascii="Verdana" w:hAnsi="Verdana"/>
          <w:b/>
          <w:bCs/>
        </w:rPr>
      </w:pPr>
    </w:p>
    <w:p w:rsidR="00654AA3" w:rsidRDefault="00654AA3" w:rsidP="00654AA3">
      <w:pPr>
        <w:autoSpaceDE w:val="0"/>
        <w:autoSpaceDN w:val="0"/>
        <w:adjustRightInd w:val="0"/>
        <w:spacing w:after="0" w:line="240" w:lineRule="auto"/>
        <w:rPr>
          <w:rFonts w:ascii="Verdana" w:hAnsi="Verdana"/>
          <w:bCs/>
        </w:rPr>
      </w:pPr>
      <w:r w:rsidRPr="00BA0493">
        <w:rPr>
          <w:rFonts w:ascii="Verdana" w:hAnsi="Verdana"/>
          <w:bCs/>
        </w:rPr>
        <w:t xml:space="preserve">In </w:t>
      </w:r>
      <w:r>
        <w:rPr>
          <w:rFonts w:ascii="Verdana" w:hAnsi="Verdana"/>
          <w:bCs/>
        </w:rPr>
        <w:t>order to increase access and retention the UCF commits significant funds and resources to a range of activities to achieve these aims. The full details of planned expenditure are contained in the related Resource Plan. The estimated spend on access, student success, progression and financial support</w:t>
      </w:r>
      <w:r w:rsidR="009B2293">
        <w:rPr>
          <w:rFonts w:ascii="Verdana" w:hAnsi="Verdana"/>
          <w:bCs/>
        </w:rPr>
        <w:t xml:space="preserve"> is £135,600</w:t>
      </w:r>
      <w:r>
        <w:rPr>
          <w:rFonts w:ascii="Verdana" w:hAnsi="Verdana"/>
          <w:bCs/>
        </w:rPr>
        <w:t xml:space="preserve"> are </w:t>
      </w:r>
      <w:r w:rsidR="009B2293">
        <w:rPr>
          <w:rFonts w:ascii="Verdana" w:hAnsi="Verdana"/>
          <w:bCs/>
        </w:rPr>
        <w:t xml:space="preserve">is </w:t>
      </w:r>
      <w:r>
        <w:rPr>
          <w:rFonts w:ascii="Verdana" w:hAnsi="Verdana"/>
          <w:bCs/>
        </w:rPr>
        <w:t>summarised as follows:</w:t>
      </w:r>
    </w:p>
    <w:p w:rsidR="00654AA3" w:rsidRDefault="00654AA3" w:rsidP="00654AA3">
      <w:pPr>
        <w:autoSpaceDE w:val="0"/>
        <w:autoSpaceDN w:val="0"/>
        <w:adjustRightInd w:val="0"/>
        <w:spacing w:after="0" w:line="240" w:lineRule="auto"/>
        <w:ind w:left="426" w:hanging="426"/>
        <w:rPr>
          <w:rFonts w:ascii="Verdana" w:hAnsi="Verdana"/>
          <w:bCs/>
        </w:rPr>
      </w:pPr>
    </w:p>
    <w:p w:rsidR="00654AA3" w:rsidRDefault="00654AA3" w:rsidP="00654AA3">
      <w:pPr>
        <w:pStyle w:val="ListParagraph"/>
        <w:numPr>
          <w:ilvl w:val="0"/>
          <w:numId w:val="21"/>
        </w:numPr>
        <w:autoSpaceDE w:val="0"/>
        <w:autoSpaceDN w:val="0"/>
        <w:adjustRightInd w:val="0"/>
        <w:spacing w:after="0" w:line="240" w:lineRule="auto"/>
        <w:ind w:left="426" w:hanging="426"/>
        <w:rPr>
          <w:rFonts w:ascii="Verdana" w:hAnsi="Verdana"/>
          <w:bCs/>
        </w:rPr>
      </w:pPr>
      <w:r>
        <w:rPr>
          <w:rFonts w:ascii="Verdana" w:hAnsi="Verdana"/>
          <w:bCs/>
        </w:rPr>
        <w:t xml:space="preserve">Access – Total funds of £12,500 are estimated for spend on access initiatives in 2019/20, including those initiatives which aim to increase numbers of students who are from low participation neighbourhoods, or from the Nepali community, or Disabled, or progressing from Level 3 courses within the institution. </w:t>
      </w:r>
    </w:p>
    <w:p w:rsidR="00654AA3" w:rsidRDefault="00654AA3" w:rsidP="00654AA3">
      <w:pPr>
        <w:pStyle w:val="ListParagraph"/>
        <w:numPr>
          <w:ilvl w:val="0"/>
          <w:numId w:val="21"/>
        </w:numPr>
        <w:autoSpaceDE w:val="0"/>
        <w:autoSpaceDN w:val="0"/>
        <w:adjustRightInd w:val="0"/>
        <w:spacing w:after="0" w:line="240" w:lineRule="auto"/>
        <w:ind w:left="426" w:hanging="426"/>
        <w:rPr>
          <w:rFonts w:ascii="Verdana" w:hAnsi="Verdana"/>
          <w:bCs/>
        </w:rPr>
      </w:pPr>
      <w:r>
        <w:rPr>
          <w:rFonts w:ascii="Verdana" w:hAnsi="Verdana"/>
          <w:bCs/>
        </w:rPr>
        <w:t>Success – Total funds of £36,000 are estimated for spend on success initiatives in 2019/20, focussed on further improving non continuation rates for full time HE students.</w:t>
      </w:r>
    </w:p>
    <w:p w:rsidR="00654AA3" w:rsidRDefault="00654AA3" w:rsidP="00654AA3">
      <w:pPr>
        <w:pStyle w:val="ListParagraph"/>
        <w:numPr>
          <w:ilvl w:val="0"/>
          <w:numId w:val="21"/>
        </w:numPr>
        <w:autoSpaceDE w:val="0"/>
        <w:autoSpaceDN w:val="0"/>
        <w:adjustRightInd w:val="0"/>
        <w:spacing w:after="0" w:line="240" w:lineRule="auto"/>
        <w:ind w:left="426" w:hanging="426"/>
        <w:rPr>
          <w:rFonts w:ascii="Verdana" w:hAnsi="Verdana"/>
          <w:bCs/>
        </w:rPr>
      </w:pPr>
      <w:r>
        <w:rPr>
          <w:rFonts w:ascii="Verdana" w:hAnsi="Verdana"/>
          <w:bCs/>
        </w:rPr>
        <w:t>Progression - Total funds of £2,000 are estimated for spend on progression initiatives in 2019/20, focussed on enhancing the information, advice and guidance provided to HE students on their future career options.</w:t>
      </w:r>
    </w:p>
    <w:p w:rsidR="00654AA3" w:rsidRDefault="00654AA3" w:rsidP="00654AA3">
      <w:pPr>
        <w:pStyle w:val="ListParagraph"/>
        <w:numPr>
          <w:ilvl w:val="0"/>
          <w:numId w:val="21"/>
        </w:numPr>
        <w:autoSpaceDE w:val="0"/>
        <w:autoSpaceDN w:val="0"/>
        <w:adjustRightInd w:val="0"/>
        <w:spacing w:after="0" w:line="240" w:lineRule="auto"/>
        <w:ind w:left="426" w:hanging="426"/>
        <w:rPr>
          <w:rFonts w:ascii="Verdana" w:hAnsi="Verdana"/>
          <w:bCs/>
        </w:rPr>
      </w:pPr>
      <w:r>
        <w:rPr>
          <w:rFonts w:ascii="Verdana" w:hAnsi="Verdana"/>
          <w:bCs/>
        </w:rPr>
        <w:t>Financial Support - Total funds of £85,100 are estimated for spend on financial support in 2019/20, focussed on the provision of bursaries for students with household residual incomes up to £25,000.</w:t>
      </w:r>
    </w:p>
    <w:p w:rsidR="00654AA3" w:rsidRDefault="00654AA3" w:rsidP="00654AA3">
      <w:pPr>
        <w:pStyle w:val="ListParagraph"/>
        <w:numPr>
          <w:ilvl w:val="0"/>
          <w:numId w:val="21"/>
        </w:numPr>
        <w:autoSpaceDE w:val="0"/>
        <w:autoSpaceDN w:val="0"/>
        <w:adjustRightInd w:val="0"/>
        <w:spacing w:after="0" w:line="240" w:lineRule="auto"/>
        <w:ind w:left="426" w:hanging="426"/>
        <w:rPr>
          <w:rFonts w:ascii="Verdana" w:hAnsi="Verdana"/>
          <w:bCs/>
        </w:rPr>
      </w:pPr>
      <w:r>
        <w:rPr>
          <w:rFonts w:ascii="Verdana" w:hAnsi="Verdana"/>
          <w:bCs/>
        </w:rPr>
        <w:t>We will be working with the HEON project, led by the University of Surrey, on initiatives to improve the HE participation of students from Polar 1 and 2 areas and particularly targeting Nepali students.</w:t>
      </w:r>
    </w:p>
    <w:p w:rsidR="002317AB" w:rsidRDefault="002317AB" w:rsidP="002317AB">
      <w:pPr>
        <w:autoSpaceDE w:val="0"/>
        <w:autoSpaceDN w:val="0"/>
        <w:adjustRightInd w:val="0"/>
        <w:spacing w:after="0" w:line="240" w:lineRule="auto"/>
        <w:rPr>
          <w:rFonts w:ascii="Verdana" w:hAnsi="Verdana"/>
          <w:bCs/>
        </w:rPr>
      </w:pPr>
    </w:p>
    <w:p w:rsidR="009B2293" w:rsidRDefault="009B2293" w:rsidP="009B2293">
      <w:pPr>
        <w:autoSpaceDE w:val="0"/>
        <w:autoSpaceDN w:val="0"/>
        <w:adjustRightInd w:val="0"/>
        <w:spacing w:after="0" w:line="240" w:lineRule="auto"/>
        <w:rPr>
          <w:rFonts w:ascii="Verdana" w:hAnsi="Verdana"/>
          <w:bCs/>
        </w:rPr>
      </w:pPr>
    </w:p>
    <w:p w:rsidR="009B2293" w:rsidRPr="009B2293" w:rsidRDefault="009B2293" w:rsidP="009B2293">
      <w:pPr>
        <w:autoSpaceDE w:val="0"/>
        <w:autoSpaceDN w:val="0"/>
        <w:adjustRightInd w:val="0"/>
        <w:spacing w:after="0" w:line="240" w:lineRule="auto"/>
        <w:rPr>
          <w:rFonts w:ascii="Verdana" w:hAnsi="Verdana"/>
          <w:bCs/>
        </w:rPr>
      </w:pPr>
      <w:r w:rsidRPr="000857D0">
        <w:rPr>
          <w:rFonts w:ascii="Verdana" w:hAnsi="Verdana"/>
          <w:bCs/>
        </w:rPr>
        <w:t xml:space="preserve">UCF further commits </w:t>
      </w:r>
      <w:r w:rsidR="000857D0">
        <w:rPr>
          <w:rFonts w:ascii="Verdana" w:hAnsi="Verdana"/>
          <w:bCs/>
        </w:rPr>
        <w:t>funds to develop and enhance the UCF Study Centre to make it more accessible with improved facilities.</w:t>
      </w:r>
    </w:p>
    <w:p w:rsidR="00654AA3" w:rsidRDefault="00654AA3" w:rsidP="00654AA3">
      <w:pPr>
        <w:autoSpaceDE w:val="0"/>
        <w:autoSpaceDN w:val="0"/>
        <w:adjustRightInd w:val="0"/>
        <w:spacing w:after="0" w:line="240" w:lineRule="auto"/>
        <w:rPr>
          <w:rFonts w:ascii="Verdana" w:hAnsi="Verdana"/>
          <w:b/>
          <w:bCs/>
        </w:rPr>
      </w:pPr>
    </w:p>
    <w:p w:rsidR="005B2E50" w:rsidRPr="00622EEA" w:rsidRDefault="005B2E50" w:rsidP="005B2E50">
      <w:pPr>
        <w:keepNext/>
        <w:keepLines/>
        <w:spacing w:before="240" w:after="240" w:line="400" w:lineRule="atLeast"/>
        <w:contextualSpacing/>
        <w:outlineLvl w:val="1"/>
        <w:rPr>
          <w:b/>
          <w:iCs/>
          <w:color w:val="FF0000"/>
          <w:sz w:val="28"/>
          <w:szCs w:val="28"/>
        </w:rPr>
      </w:pPr>
      <w:bookmarkStart w:id="9" w:name="_Toc507165905"/>
      <w:bookmarkStart w:id="10" w:name="_Toc507415941"/>
      <w:bookmarkStart w:id="11" w:name="_Toc507500584"/>
      <w:r w:rsidRPr="00622EEA">
        <w:rPr>
          <w:b/>
          <w:iCs/>
          <w:color w:val="FF0000"/>
          <w:sz w:val="28"/>
          <w:szCs w:val="28"/>
        </w:rPr>
        <w:t>Provision of information to students</w:t>
      </w:r>
      <w:bookmarkEnd w:id="9"/>
      <w:bookmarkEnd w:id="10"/>
      <w:bookmarkEnd w:id="11"/>
    </w:p>
    <w:p w:rsidR="005B2E50" w:rsidRPr="00776646" w:rsidRDefault="005B2E50" w:rsidP="005B2E50">
      <w:pPr>
        <w:spacing w:after="240"/>
        <w:rPr>
          <w:i/>
          <w:color w:val="595959"/>
          <w:szCs w:val="24"/>
        </w:rPr>
      </w:pPr>
      <w:r w:rsidRPr="00776646">
        <w:rPr>
          <w:i/>
          <w:color w:val="595959"/>
          <w:szCs w:val="24"/>
        </w:rPr>
        <w:t>See page 35 of the guidance for a checklist of what you must include in this section.</w:t>
      </w:r>
      <w:r>
        <w:rPr>
          <w:i/>
          <w:color w:val="595959"/>
          <w:szCs w:val="24"/>
        </w:rPr>
        <w:t xml:space="preserve"> </w:t>
      </w:r>
      <w:r w:rsidRPr="00776646">
        <w:rPr>
          <w:i/>
          <w:color w:val="595959"/>
          <w:szCs w:val="24"/>
        </w:rPr>
        <w:t>Describe how you will meet our requirements to provide information to prospective and current students and how you will publish your approved plan.</w:t>
      </w:r>
    </w:p>
    <w:p w:rsidR="009B2293" w:rsidRPr="003663D4" w:rsidRDefault="009B2293" w:rsidP="009B2293">
      <w:pPr>
        <w:autoSpaceDE w:val="0"/>
        <w:autoSpaceDN w:val="0"/>
        <w:adjustRightInd w:val="0"/>
        <w:spacing w:after="0" w:line="240" w:lineRule="auto"/>
        <w:rPr>
          <w:rFonts w:ascii="Verdana" w:hAnsi="Verdana"/>
          <w:b/>
          <w:bCs/>
        </w:rPr>
      </w:pPr>
      <w:r w:rsidRPr="003663D4">
        <w:rPr>
          <w:rFonts w:ascii="Verdana" w:hAnsi="Verdana"/>
          <w:b/>
          <w:bCs/>
        </w:rPr>
        <w:t>Provision of information to prospective students</w:t>
      </w:r>
    </w:p>
    <w:p w:rsidR="009B2293" w:rsidRPr="003663D4" w:rsidRDefault="009B2293" w:rsidP="009B2293">
      <w:pPr>
        <w:autoSpaceDE w:val="0"/>
        <w:autoSpaceDN w:val="0"/>
        <w:adjustRightInd w:val="0"/>
        <w:spacing w:after="0" w:line="240" w:lineRule="auto"/>
        <w:rPr>
          <w:rFonts w:ascii="Verdana" w:hAnsi="Verdana"/>
        </w:rPr>
      </w:pPr>
    </w:p>
    <w:p w:rsidR="009B2293" w:rsidRDefault="009B2293" w:rsidP="009B2293">
      <w:pPr>
        <w:autoSpaceDE w:val="0"/>
        <w:autoSpaceDN w:val="0"/>
        <w:adjustRightInd w:val="0"/>
        <w:spacing w:after="0" w:line="240" w:lineRule="auto"/>
        <w:rPr>
          <w:rFonts w:ascii="Verdana" w:hAnsi="Verdana"/>
        </w:rPr>
      </w:pPr>
      <w:r w:rsidRPr="003663D4">
        <w:rPr>
          <w:rFonts w:ascii="Verdana" w:hAnsi="Verdana"/>
        </w:rPr>
        <w:t xml:space="preserve">The UCF is committed to publishing clear information on fees and the financial support available to students. </w:t>
      </w:r>
      <w:r>
        <w:rPr>
          <w:rFonts w:ascii="Verdana" w:hAnsi="Verdana"/>
        </w:rPr>
        <w:t xml:space="preserve">The Head of HE attends Level 3 group tutorials in the final year explaining the opportunity to progress to an HE Course </w:t>
      </w:r>
      <w:r w:rsidR="00F4561C">
        <w:rPr>
          <w:rFonts w:ascii="Verdana" w:hAnsi="Verdana"/>
        </w:rPr>
        <w:t xml:space="preserve">at UCF </w:t>
      </w:r>
      <w:r>
        <w:rPr>
          <w:rFonts w:ascii="Verdana" w:hAnsi="Verdana"/>
        </w:rPr>
        <w:t xml:space="preserve">and the opportunity to take advantage of a bursary. </w:t>
      </w:r>
      <w:r w:rsidRPr="003663D4">
        <w:rPr>
          <w:rFonts w:ascii="Verdana" w:hAnsi="Verdana"/>
        </w:rPr>
        <w:t xml:space="preserve">The UCF website </w:t>
      </w:r>
      <w:r w:rsidR="00F4561C">
        <w:rPr>
          <w:rFonts w:ascii="Verdana" w:hAnsi="Verdana"/>
        </w:rPr>
        <w:t>is</w:t>
      </w:r>
      <w:r w:rsidRPr="003663D4">
        <w:rPr>
          <w:rFonts w:ascii="Verdana" w:hAnsi="Verdana"/>
        </w:rPr>
        <w:t xml:space="preserve"> used as the primary source of </w:t>
      </w:r>
      <w:r w:rsidRPr="003663D4">
        <w:rPr>
          <w:rFonts w:ascii="Verdana" w:hAnsi="Verdana"/>
        </w:rPr>
        <w:lastRenderedPageBreak/>
        <w:t>information to prospective students</w:t>
      </w:r>
      <w:r w:rsidR="00F4561C">
        <w:rPr>
          <w:rFonts w:ascii="Verdana" w:hAnsi="Verdana"/>
        </w:rPr>
        <w:t xml:space="preserve"> from outside college</w:t>
      </w:r>
      <w:r w:rsidRPr="003663D4">
        <w:rPr>
          <w:rFonts w:ascii="Verdana" w:hAnsi="Verdana"/>
        </w:rPr>
        <w:t>. Information about the Access Agreement will be published together with details of financial support available. Staff providing information, advice and guidance, including admissions tutors, will be provided with information about the Access Agreement and the various sources of financial and other sources of support available. The UCF is committed to providing timely information as required to UCAS and the Student Loan Company.</w:t>
      </w:r>
    </w:p>
    <w:p w:rsidR="00F4561C" w:rsidRDefault="00F4561C" w:rsidP="009B2293">
      <w:pPr>
        <w:autoSpaceDE w:val="0"/>
        <w:autoSpaceDN w:val="0"/>
        <w:adjustRightInd w:val="0"/>
        <w:spacing w:after="0" w:line="240" w:lineRule="auto"/>
        <w:rPr>
          <w:rFonts w:ascii="Verdana" w:hAnsi="Verdana"/>
        </w:rPr>
      </w:pPr>
    </w:p>
    <w:p w:rsidR="00F4561C" w:rsidRDefault="00F4561C" w:rsidP="009B2293">
      <w:pPr>
        <w:autoSpaceDE w:val="0"/>
        <w:autoSpaceDN w:val="0"/>
        <w:adjustRightInd w:val="0"/>
        <w:spacing w:after="0" w:line="240" w:lineRule="auto"/>
        <w:rPr>
          <w:rFonts w:ascii="Verdana" w:hAnsi="Verdana"/>
        </w:rPr>
      </w:pPr>
      <w:r>
        <w:rPr>
          <w:rFonts w:ascii="Verdana" w:hAnsi="Verdana"/>
        </w:rPr>
        <w:t>Current students have been consulted in the development of the Access and Participation plan and this has been made a standing item at Boards of Study. Students will also have access to the Access and Participation Plan through the college website.</w:t>
      </w:r>
    </w:p>
    <w:p w:rsidR="00DC2D48" w:rsidRDefault="00DC2D48" w:rsidP="00482BA9">
      <w:pPr>
        <w:autoSpaceDE w:val="0"/>
        <w:autoSpaceDN w:val="0"/>
        <w:adjustRightInd w:val="0"/>
        <w:spacing w:after="0" w:line="240" w:lineRule="auto"/>
        <w:rPr>
          <w:rFonts w:ascii="Verdana" w:hAnsi="Verdana"/>
        </w:rPr>
      </w:pPr>
    </w:p>
    <w:p w:rsidR="007C1DF9" w:rsidRDefault="007C1DF9" w:rsidP="00482BA9">
      <w:pPr>
        <w:autoSpaceDE w:val="0"/>
        <w:autoSpaceDN w:val="0"/>
        <w:adjustRightInd w:val="0"/>
        <w:spacing w:after="0" w:line="240" w:lineRule="auto"/>
        <w:rPr>
          <w:rFonts w:ascii="Verdana" w:hAnsi="Verdana"/>
        </w:rPr>
      </w:pPr>
    </w:p>
    <w:p w:rsidR="008528B4" w:rsidRDefault="008528B4" w:rsidP="00482BA9">
      <w:pPr>
        <w:autoSpaceDE w:val="0"/>
        <w:autoSpaceDN w:val="0"/>
        <w:adjustRightInd w:val="0"/>
        <w:spacing w:after="0" w:line="240" w:lineRule="auto"/>
        <w:rPr>
          <w:rFonts w:ascii="Verdana" w:hAnsi="Verdana"/>
        </w:rPr>
      </w:pPr>
      <w:bookmarkStart w:id="12" w:name="_GoBack"/>
      <w:bookmarkEnd w:id="12"/>
    </w:p>
    <w:p w:rsidR="008528B4" w:rsidRDefault="008528B4" w:rsidP="00482BA9">
      <w:pPr>
        <w:autoSpaceDE w:val="0"/>
        <w:autoSpaceDN w:val="0"/>
        <w:adjustRightInd w:val="0"/>
        <w:spacing w:after="0" w:line="240" w:lineRule="auto"/>
        <w:rPr>
          <w:rFonts w:ascii="Verdana" w:hAnsi="Verdana"/>
        </w:rPr>
      </w:pPr>
    </w:p>
    <w:p w:rsidR="008528B4" w:rsidRDefault="008528B4" w:rsidP="00482BA9">
      <w:pPr>
        <w:autoSpaceDE w:val="0"/>
        <w:autoSpaceDN w:val="0"/>
        <w:adjustRightInd w:val="0"/>
        <w:spacing w:after="0" w:line="240" w:lineRule="auto"/>
        <w:rPr>
          <w:rFonts w:ascii="Verdana" w:hAnsi="Verdana"/>
        </w:rPr>
      </w:pPr>
    </w:p>
    <w:p w:rsidR="008528B4" w:rsidRDefault="008528B4" w:rsidP="00482BA9">
      <w:pPr>
        <w:autoSpaceDE w:val="0"/>
        <w:autoSpaceDN w:val="0"/>
        <w:adjustRightInd w:val="0"/>
        <w:spacing w:after="0" w:line="240" w:lineRule="auto"/>
        <w:rPr>
          <w:rFonts w:ascii="Verdana" w:hAnsi="Verdana"/>
        </w:rPr>
      </w:pPr>
    </w:p>
    <w:p w:rsidR="008528B4" w:rsidRDefault="008528B4" w:rsidP="00482BA9">
      <w:pPr>
        <w:autoSpaceDE w:val="0"/>
        <w:autoSpaceDN w:val="0"/>
        <w:adjustRightInd w:val="0"/>
        <w:spacing w:after="0" w:line="240" w:lineRule="auto"/>
        <w:rPr>
          <w:rFonts w:ascii="Verdana" w:hAnsi="Verdana"/>
        </w:rPr>
      </w:pPr>
      <w:r>
        <w:rPr>
          <w:rFonts w:ascii="Verdana" w:hAnsi="Verdana"/>
        </w:rPr>
        <w:t>NOT CURRENTLY BEING INCLUDED</w:t>
      </w:r>
    </w:p>
    <w:p w:rsidR="007C1DF9" w:rsidRPr="003663D4" w:rsidRDefault="007C1DF9" w:rsidP="007C1DF9">
      <w:pPr>
        <w:autoSpaceDE w:val="0"/>
        <w:autoSpaceDN w:val="0"/>
        <w:adjustRightInd w:val="0"/>
        <w:spacing w:after="0" w:line="240" w:lineRule="auto"/>
        <w:rPr>
          <w:rFonts w:ascii="Verdana" w:hAnsi="Verdana"/>
        </w:rPr>
      </w:pPr>
    </w:p>
    <w:p w:rsidR="007C1DF9" w:rsidRPr="003663D4" w:rsidRDefault="007C1DF9" w:rsidP="007C1DF9">
      <w:pPr>
        <w:autoSpaceDE w:val="0"/>
        <w:autoSpaceDN w:val="0"/>
        <w:adjustRightInd w:val="0"/>
        <w:spacing w:after="0" w:line="240" w:lineRule="auto"/>
        <w:rPr>
          <w:rFonts w:ascii="Verdana" w:hAnsi="Verdana"/>
        </w:rPr>
      </w:pPr>
      <w:r w:rsidRPr="003663D4">
        <w:rPr>
          <w:rFonts w:ascii="Verdana" w:hAnsi="Verdana"/>
        </w:rPr>
        <w:t xml:space="preserve">The participation of students from these groups has been tracked over a number of years, since the publication </w:t>
      </w:r>
      <w:r>
        <w:rPr>
          <w:rFonts w:ascii="Verdana" w:hAnsi="Verdana"/>
        </w:rPr>
        <w:t xml:space="preserve">of </w:t>
      </w:r>
      <w:r w:rsidRPr="003663D4">
        <w:rPr>
          <w:rFonts w:ascii="Verdana" w:hAnsi="Verdana"/>
        </w:rPr>
        <w:t xml:space="preserve">the first Access Agreement. The overall position for </w:t>
      </w:r>
      <w:r>
        <w:rPr>
          <w:rFonts w:ascii="Verdana" w:hAnsi="Verdana"/>
        </w:rPr>
        <w:t xml:space="preserve">new entrants to HE at the UCF during </w:t>
      </w:r>
      <w:r w:rsidRPr="003663D4">
        <w:rPr>
          <w:rFonts w:ascii="Verdana" w:hAnsi="Verdana"/>
        </w:rPr>
        <w:t>the last four years can be summarised as follows:</w:t>
      </w:r>
    </w:p>
    <w:p w:rsidR="007C1DF9" w:rsidRPr="003663D4" w:rsidRDefault="007C1DF9" w:rsidP="007C1DF9">
      <w:pPr>
        <w:autoSpaceDE w:val="0"/>
        <w:autoSpaceDN w:val="0"/>
        <w:adjustRightInd w:val="0"/>
        <w:spacing w:after="0" w:line="240" w:lineRule="auto"/>
        <w:rPr>
          <w:rFonts w:ascii="Verdana" w:hAnsi="Verdana"/>
        </w:rPr>
      </w:pPr>
    </w:p>
    <w:tbl>
      <w:tblPr>
        <w:tblW w:w="9493" w:type="dxa"/>
        <w:tblLook w:val="04A0" w:firstRow="1" w:lastRow="0" w:firstColumn="1" w:lastColumn="0" w:noHBand="0" w:noVBand="1"/>
      </w:tblPr>
      <w:tblGrid>
        <w:gridCol w:w="3895"/>
        <w:gridCol w:w="1319"/>
        <w:gridCol w:w="1316"/>
        <w:gridCol w:w="1273"/>
        <w:gridCol w:w="1690"/>
      </w:tblGrid>
      <w:tr w:rsidR="007C1DF9" w:rsidRPr="00BA0493" w:rsidTr="00E7612D">
        <w:trPr>
          <w:trHeight w:val="285"/>
        </w:trPr>
        <w:tc>
          <w:tcPr>
            <w:tcW w:w="3895" w:type="dxa"/>
            <w:tcBorders>
              <w:top w:val="single" w:sz="4" w:space="0" w:color="538ED5"/>
              <w:left w:val="single" w:sz="4" w:space="0" w:color="538ED5"/>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 </w:t>
            </w:r>
          </w:p>
        </w:tc>
        <w:tc>
          <w:tcPr>
            <w:tcW w:w="1319" w:type="dxa"/>
            <w:tcBorders>
              <w:top w:val="single" w:sz="4" w:space="0" w:color="538ED5"/>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b/>
                <w:bCs/>
                <w:color w:val="000000"/>
                <w:sz w:val="18"/>
                <w:szCs w:val="18"/>
                <w:lang w:eastAsia="en-GB"/>
              </w:rPr>
            </w:pPr>
            <w:r w:rsidRPr="00BA0493">
              <w:rPr>
                <w:rFonts w:ascii="Verdana" w:eastAsia="Times New Roman" w:hAnsi="Verdana"/>
                <w:b/>
                <w:bCs/>
                <w:color w:val="000000"/>
                <w:sz w:val="18"/>
                <w:szCs w:val="18"/>
                <w:lang w:eastAsia="en-GB"/>
              </w:rPr>
              <w:t>2014/15</w:t>
            </w:r>
          </w:p>
        </w:tc>
        <w:tc>
          <w:tcPr>
            <w:tcW w:w="1316" w:type="dxa"/>
            <w:tcBorders>
              <w:top w:val="single" w:sz="4" w:space="0" w:color="538ED5"/>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b/>
                <w:bCs/>
                <w:color w:val="000000"/>
                <w:sz w:val="18"/>
                <w:szCs w:val="18"/>
                <w:lang w:eastAsia="en-GB"/>
              </w:rPr>
            </w:pPr>
            <w:r w:rsidRPr="00BA0493">
              <w:rPr>
                <w:rFonts w:ascii="Verdana" w:eastAsia="Times New Roman" w:hAnsi="Verdana"/>
                <w:b/>
                <w:bCs/>
                <w:color w:val="000000"/>
                <w:sz w:val="18"/>
                <w:szCs w:val="18"/>
                <w:lang w:eastAsia="en-GB"/>
              </w:rPr>
              <w:t>2015/16</w:t>
            </w:r>
          </w:p>
        </w:tc>
        <w:tc>
          <w:tcPr>
            <w:tcW w:w="1273" w:type="dxa"/>
            <w:tcBorders>
              <w:top w:val="single" w:sz="4" w:space="0" w:color="538ED5"/>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b/>
                <w:bCs/>
                <w:color w:val="000000"/>
                <w:sz w:val="18"/>
                <w:szCs w:val="18"/>
                <w:lang w:eastAsia="en-GB"/>
              </w:rPr>
            </w:pPr>
            <w:r w:rsidRPr="00BA0493">
              <w:rPr>
                <w:rFonts w:ascii="Verdana" w:eastAsia="Times New Roman" w:hAnsi="Verdana"/>
                <w:b/>
                <w:bCs/>
                <w:color w:val="000000"/>
                <w:sz w:val="18"/>
                <w:szCs w:val="18"/>
                <w:lang w:eastAsia="en-GB"/>
              </w:rPr>
              <w:t>2016/17</w:t>
            </w:r>
          </w:p>
        </w:tc>
        <w:tc>
          <w:tcPr>
            <w:tcW w:w="1690" w:type="dxa"/>
            <w:tcBorders>
              <w:top w:val="single" w:sz="4" w:space="0" w:color="538ED5"/>
              <w:left w:val="nil"/>
              <w:bottom w:val="single" w:sz="4" w:space="0" w:color="538ED5"/>
              <w:right w:val="single" w:sz="4" w:space="0" w:color="538ED5"/>
            </w:tcBorders>
          </w:tcPr>
          <w:p w:rsidR="007C1DF9" w:rsidRPr="00343B34" w:rsidRDefault="007C1DF9" w:rsidP="00E7612D">
            <w:pPr>
              <w:spacing w:after="0" w:line="240" w:lineRule="auto"/>
              <w:rPr>
                <w:rFonts w:ascii="Verdana" w:eastAsia="Times New Roman" w:hAnsi="Verdana"/>
                <w:b/>
                <w:bCs/>
                <w:color w:val="FF0000"/>
                <w:sz w:val="18"/>
                <w:szCs w:val="18"/>
                <w:lang w:eastAsia="en-GB"/>
              </w:rPr>
            </w:pPr>
            <w:r w:rsidRPr="00AB6A86">
              <w:rPr>
                <w:rFonts w:ascii="Verdana" w:eastAsia="Times New Roman" w:hAnsi="Verdana"/>
                <w:b/>
                <w:bCs/>
                <w:sz w:val="18"/>
                <w:szCs w:val="18"/>
                <w:lang w:eastAsia="en-GB"/>
              </w:rPr>
              <w:t>2017/18</w:t>
            </w:r>
          </w:p>
        </w:tc>
      </w:tr>
      <w:tr w:rsidR="007C1DF9" w:rsidRPr="00BA0493" w:rsidTr="00E7612D">
        <w:trPr>
          <w:trHeight w:val="285"/>
        </w:trPr>
        <w:tc>
          <w:tcPr>
            <w:tcW w:w="3895" w:type="dxa"/>
            <w:tcBorders>
              <w:top w:val="nil"/>
              <w:left w:val="single" w:sz="4" w:space="0" w:color="538ED5"/>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Non completions</w:t>
            </w:r>
          </w:p>
        </w:tc>
        <w:tc>
          <w:tcPr>
            <w:tcW w:w="1319"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12%</w:t>
            </w:r>
          </w:p>
        </w:tc>
        <w:tc>
          <w:tcPr>
            <w:tcW w:w="1316"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14%</w:t>
            </w:r>
          </w:p>
        </w:tc>
        <w:tc>
          <w:tcPr>
            <w:tcW w:w="1273"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Pr>
                <w:rFonts w:ascii="Verdana" w:eastAsia="Times New Roman" w:hAnsi="Verdana"/>
                <w:color w:val="000000"/>
                <w:sz w:val="18"/>
                <w:szCs w:val="18"/>
                <w:lang w:eastAsia="en-GB"/>
              </w:rPr>
              <w:t>17%</w:t>
            </w:r>
          </w:p>
        </w:tc>
        <w:tc>
          <w:tcPr>
            <w:tcW w:w="1690" w:type="dxa"/>
            <w:tcBorders>
              <w:top w:val="nil"/>
              <w:left w:val="nil"/>
              <w:bottom w:val="single" w:sz="4" w:space="0" w:color="538ED5"/>
              <w:right w:val="single" w:sz="4" w:space="0" w:color="538ED5"/>
            </w:tcBorders>
          </w:tcPr>
          <w:p w:rsidR="007C1DF9" w:rsidRPr="00A43366" w:rsidRDefault="007C1DF9" w:rsidP="00E7612D">
            <w:pPr>
              <w:spacing w:after="0" w:line="240" w:lineRule="auto"/>
              <w:rPr>
                <w:rFonts w:ascii="Verdana" w:eastAsia="Times New Roman" w:hAnsi="Verdana"/>
                <w:bCs/>
                <w:color w:val="000000"/>
                <w:sz w:val="18"/>
                <w:szCs w:val="18"/>
                <w:lang w:eastAsia="en-GB"/>
              </w:rPr>
            </w:pPr>
            <w:r w:rsidRPr="00A43366">
              <w:rPr>
                <w:rFonts w:ascii="Verdana" w:eastAsia="Times New Roman" w:hAnsi="Verdana"/>
                <w:bCs/>
                <w:color w:val="000000"/>
                <w:sz w:val="18"/>
                <w:szCs w:val="18"/>
                <w:lang w:eastAsia="en-GB"/>
              </w:rPr>
              <w:t>1</w:t>
            </w:r>
            <w:r>
              <w:rPr>
                <w:rFonts w:ascii="Verdana" w:eastAsia="Times New Roman" w:hAnsi="Verdana"/>
                <w:bCs/>
                <w:color w:val="000000"/>
                <w:sz w:val="18"/>
                <w:szCs w:val="18"/>
                <w:lang w:eastAsia="en-GB"/>
              </w:rPr>
              <w:t>4</w:t>
            </w:r>
            <w:r w:rsidRPr="00A43366">
              <w:rPr>
                <w:rFonts w:ascii="Verdana" w:eastAsia="Times New Roman" w:hAnsi="Verdana"/>
                <w:bCs/>
                <w:color w:val="000000"/>
                <w:sz w:val="18"/>
                <w:szCs w:val="18"/>
                <w:lang w:eastAsia="en-GB"/>
              </w:rPr>
              <w:t xml:space="preserve">% </w:t>
            </w:r>
            <w:r>
              <w:rPr>
                <w:rFonts w:ascii="Verdana" w:eastAsia="Times New Roman" w:hAnsi="Verdana"/>
                <w:bCs/>
                <w:color w:val="000000"/>
                <w:sz w:val="18"/>
                <w:szCs w:val="18"/>
                <w:lang w:eastAsia="en-GB"/>
              </w:rPr>
              <w:t>e</w:t>
            </w:r>
            <w:r w:rsidRPr="00A43366">
              <w:rPr>
                <w:rFonts w:ascii="Verdana" w:eastAsia="Times New Roman" w:hAnsi="Verdana"/>
                <w:bCs/>
                <w:color w:val="000000"/>
                <w:sz w:val="18"/>
                <w:szCs w:val="18"/>
                <w:lang w:eastAsia="en-GB"/>
              </w:rPr>
              <w:t>st</w:t>
            </w:r>
            <w:r>
              <w:rPr>
                <w:rFonts w:ascii="Verdana" w:eastAsia="Times New Roman" w:hAnsi="Verdana"/>
                <w:bCs/>
                <w:color w:val="000000"/>
                <w:sz w:val="18"/>
                <w:szCs w:val="18"/>
                <w:lang w:eastAsia="en-GB"/>
              </w:rPr>
              <w:t>imate</w:t>
            </w:r>
          </w:p>
        </w:tc>
      </w:tr>
      <w:tr w:rsidR="007C1DF9" w:rsidRPr="00BA0493" w:rsidTr="00E7612D">
        <w:trPr>
          <w:trHeight w:val="285"/>
        </w:trPr>
        <w:tc>
          <w:tcPr>
            <w:tcW w:w="3895" w:type="dxa"/>
            <w:tcBorders>
              <w:top w:val="nil"/>
              <w:left w:val="single" w:sz="4" w:space="0" w:color="538ED5"/>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New starts Polar 1 and 2</w:t>
            </w:r>
          </w:p>
        </w:tc>
        <w:tc>
          <w:tcPr>
            <w:tcW w:w="1319"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21%</w:t>
            </w:r>
          </w:p>
        </w:tc>
        <w:tc>
          <w:tcPr>
            <w:tcW w:w="1316"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23%</w:t>
            </w:r>
          </w:p>
        </w:tc>
        <w:tc>
          <w:tcPr>
            <w:tcW w:w="1273"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30%</w:t>
            </w:r>
          </w:p>
        </w:tc>
        <w:tc>
          <w:tcPr>
            <w:tcW w:w="1690" w:type="dxa"/>
            <w:tcBorders>
              <w:top w:val="nil"/>
              <w:left w:val="nil"/>
              <w:bottom w:val="single" w:sz="4" w:space="0" w:color="538ED5"/>
              <w:right w:val="single" w:sz="4" w:space="0" w:color="538ED5"/>
            </w:tcBorders>
          </w:tcPr>
          <w:p w:rsidR="007C1DF9" w:rsidRPr="00AB6A86" w:rsidRDefault="007C1DF9" w:rsidP="00E7612D">
            <w:pPr>
              <w:spacing w:after="0" w:line="240" w:lineRule="auto"/>
              <w:rPr>
                <w:rFonts w:ascii="Verdana" w:eastAsia="Times New Roman" w:hAnsi="Verdana"/>
                <w:bCs/>
                <w:color w:val="000000"/>
                <w:sz w:val="18"/>
                <w:szCs w:val="18"/>
                <w:lang w:eastAsia="en-GB"/>
              </w:rPr>
            </w:pPr>
            <w:r w:rsidRPr="00AB6A86">
              <w:rPr>
                <w:rFonts w:ascii="Verdana" w:eastAsia="Times New Roman" w:hAnsi="Verdana"/>
                <w:bCs/>
                <w:color w:val="000000"/>
                <w:sz w:val="18"/>
                <w:szCs w:val="18"/>
                <w:lang w:eastAsia="en-GB"/>
              </w:rPr>
              <w:t>21%</w:t>
            </w:r>
          </w:p>
        </w:tc>
      </w:tr>
      <w:tr w:rsidR="007C1DF9" w:rsidRPr="00BA0493" w:rsidTr="00E7612D">
        <w:trPr>
          <w:trHeight w:val="285"/>
        </w:trPr>
        <w:tc>
          <w:tcPr>
            <w:tcW w:w="3895" w:type="dxa"/>
            <w:tcBorders>
              <w:top w:val="nil"/>
              <w:left w:val="single" w:sz="4" w:space="0" w:color="538ED5"/>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New starts Ethnicity 'Other Asian'</w:t>
            </w:r>
          </w:p>
        </w:tc>
        <w:tc>
          <w:tcPr>
            <w:tcW w:w="1319"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3%</w:t>
            </w:r>
          </w:p>
        </w:tc>
        <w:tc>
          <w:tcPr>
            <w:tcW w:w="1316"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5%</w:t>
            </w:r>
          </w:p>
        </w:tc>
        <w:tc>
          <w:tcPr>
            <w:tcW w:w="1273"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3%</w:t>
            </w:r>
          </w:p>
        </w:tc>
        <w:tc>
          <w:tcPr>
            <w:tcW w:w="1690" w:type="dxa"/>
            <w:tcBorders>
              <w:top w:val="nil"/>
              <w:left w:val="nil"/>
              <w:bottom w:val="single" w:sz="4" w:space="0" w:color="538ED5"/>
              <w:right w:val="single" w:sz="4" w:space="0" w:color="538ED5"/>
            </w:tcBorders>
          </w:tcPr>
          <w:p w:rsidR="007C1DF9" w:rsidRPr="00AB6A86" w:rsidRDefault="007C1DF9" w:rsidP="00E7612D">
            <w:pPr>
              <w:spacing w:after="0" w:line="240" w:lineRule="auto"/>
              <w:rPr>
                <w:rFonts w:ascii="Verdana" w:eastAsia="Times New Roman" w:hAnsi="Verdana"/>
                <w:bCs/>
                <w:color w:val="000000"/>
                <w:sz w:val="18"/>
                <w:szCs w:val="18"/>
                <w:lang w:eastAsia="en-GB"/>
              </w:rPr>
            </w:pPr>
            <w:r w:rsidRPr="00AB6A86">
              <w:rPr>
                <w:rFonts w:ascii="Verdana" w:eastAsia="Times New Roman" w:hAnsi="Verdana"/>
                <w:bCs/>
                <w:color w:val="000000"/>
                <w:sz w:val="18"/>
                <w:szCs w:val="18"/>
                <w:lang w:eastAsia="en-GB"/>
              </w:rPr>
              <w:t>2%</w:t>
            </w:r>
          </w:p>
        </w:tc>
      </w:tr>
      <w:tr w:rsidR="007C1DF9" w:rsidRPr="00BA0493" w:rsidTr="00E7612D">
        <w:trPr>
          <w:trHeight w:val="285"/>
        </w:trPr>
        <w:tc>
          <w:tcPr>
            <w:tcW w:w="3895" w:type="dxa"/>
            <w:tcBorders>
              <w:top w:val="nil"/>
              <w:left w:val="single" w:sz="4" w:space="0" w:color="538ED5"/>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New starts disability/learning difficulty</w:t>
            </w:r>
          </w:p>
        </w:tc>
        <w:tc>
          <w:tcPr>
            <w:tcW w:w="1319"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27%</w:t>
            </w:r>
          </w:p>
        </w:tc>
        <w:tc>
          <w:tcPr>
            <w:tcW w:w="1316"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14%</w:t>
            </w:r>
          </w:p>
        </w:tc>
        <w:tc>
          <w:tcPr>
            <w:tcW w:w="1273"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12%</w:t>
            </w:r>
          </w:p>
        </w:tc>
        <w:tc>
          <w:tcPr>
            <w:tcW w:w="1690" w:type="dxa"/>
            <w:tcBorders>
              <w:top w:val="nil"/>
              <w:left w:val="nil"/>
              <w:bottom w:val="single" w:sz="4" w:space="0" w:color="538ED5"/>
              <w:right w:val="single" w:sz="4" w:space="0" w:color="538ED5"/>
            </w:tcBorders>
          </w:tcPr>
          <w:p w:rsidR="007C1DF9" w:rsidRPr="00AB6A86" w:rsidRDefault="007C1DF9" w:rsidP="00E7612D">
            <w:pPr>
              <w:spacing w:after="0" w:line="240" w:lineRule="auto"/>
              <w:rPr>
                <w:rFonts w:ascii="Verdana" w:eastAsia="Times New Roman" w:hAnsi="Verdana"/>
                <w:bCs/>
                <w:color w:val="000000"/>
                <w:sz w:val="18"/>
                <w:szCs w:val="18"/>
                <w:lang w:eastAsia="en-GB"/>
              </w:rPr>
            </w:pPr>
            <w:r w:rsidRPr="00AB6A86">
              <w:rPr>
                <w:rFonts w:ascii="Verdana" w:eastAsia="Times New Roman" w:hAnsi="Verdana"/>
                <w:bCs/>
                <w:color w:val="000000"/>
                <w:sz w:val="18"/>
                <w:szCs w:val="18"/>
                <w:lang w:eastAsia="en-GB"/>
              </w:rPr>
              <w:t>15%</w:t>
            </w:r>
          </w:p>
        </w:tc>
      </w:tr>
      <w:tr w:rsidR="007C1DF9" w:rsidRPr="00BA0493" w:rsidTr="00E7612D">
        <w:trPr>
          <w:trHeight w:val="285"/>
        </w:trPr>
        <w:tc>
          <w:tcPr>
            <w:tcW w:w="3895" w:type="dxa"/>
            <w:tcBorders>
              <w:top w:val="nil"/>
              <w:left w:val="single" w:sz="4" w:space="0" w:color="538ED5"/>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Farnborough students progressing to HE</w:t>
            </w:r>
          </w:p>
        </w:tc>
        <w:tc>
          <w:tcPr>
            <w:tcW w:w="1319"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28%</w:t>
            </w:r>
          </w:p>
        </w:tc>
        <w:tc>
          <w:tcPr>
            <w:tcW w:w="1316"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24%</w:t>
            </w:r>
          </w:p>
        </w:tc>
        <w:tc>
          <w:tcPr>
            <w:tcW w:w="1273" w:type="dxa"/>
            <w:tcBorders>
              <w:top w:val="nil"/>
              <w:left w:val="nil"/>
              <w:bottom w:val="single" w:sz="4" w:space="0" w:color="538ED5"/>
              <w:right w:val="single" w:sz="4" w:space="0" w:color="538ED5"/>
            </w:tcBorders>
            <w:shd w:val="clear" w:color="auto" w:fill="auto"/>
            <w:noWrap/>
            <w:vAlign w:val="center"/>
            <w:hideMark/>
          </w:tcPr>
          <w:p w:rsidR="007C1DF9" w:rsidRPr="00BA0493" w:rsidRDefault="007C1DF9" w:rsidP="00E7612D">
            <w:pPr>
              <w:spacing w:after="0" w:line="240" w:lineRule="auto"/>
              <w:rPr>
                <w:rFonts w:ascii="Verdana" w:eastAsia="Times New Roman" w:hAnsi="Verdana"/>
                <w:color w:val="000000"/>
                <w:sz w:val="18"/>
                <w:szCs w:val="18"/>
                <w:lang w:eastAsia="en-GB"/>
              </w:rPr>
            </w:pPr>
            <w:r w:rsidRPr="00BA0493">
              <w:rPr>
                <w:rFonts w:ascii="Verdana" w:eastAsia="Times New Roman" w:hAnsi="Verdana"/>
                <w:color w:val="000000"/>
                <w:sz w:val="18"/>
                <w:szCs w:val="18"/>
                <w:lang w:eastAsia="en-GB"/>
              </w:rPr>
              <w:t>27%</w:t>
            </w:r>
          </w:p>
        </w:tc>
        <w:tc>
          <w:tcPr>
            <w:tcW w:w="1690" w:type="dxa"/>
            <w:tcBorders>
              <w:top w:val="nil"/>
              <w:left w:val="nil"/>
              <w:bottom w:val="single" w:sz="4" w:space="0" w:color="538ED5"/>
              <w:right w:val="single" w:sz="4" w:space="0" w:color="538ED5"/>
            </w:tcBorders>
          </w:tcPr>
          <w:p w:rsidR="007C1DF9" w:rsidRPr="00AB6A86" w:rsidRDefault="007C1DF9" w:rsidP="00E7612D">
            <w:pPr>
              <w:spacing w:after="0" w:line="240" w:lineRule="auto"/>
              <w:rPr>
                <w:rFonts w:ascii="Verdana" w:eastAsia="Times New Roman" w:hAnsi="Verdana"/>
                <w:bCs/>
                <w:color w:val="000000"/>
                <w:sz w:val="18"/>
                <w:szCs w:val="18"/>
                <w:lang w:eastAsia="en-GB"/>
              </w:rPr>
            </w:pPr>
            <w:r w:rsidRPr="00AB6A86">
              <w:rPr>
                <w:rFonts w:ascii="Verdana" w:eastAsia="Times New Roman" w:hAnsi="Verdana"/>
                <w:bCs/>
                <w:color w:val="000000"/>
                <w:sz w:val="18"/>
                <w:szCs w:val="18"/>
                <w:lang w:eastAsia="en-GB"/>
              </w:rPr>
              <w:t>22%</w:t>
            </w:r>
          </w:p>
        </w:tc>
      </w:tr>
    </w:tbl>
    <w:p w:rsidR="007C1DF9" w:rsidRPr="003663D4" w:rsidRDefault="007C1DF9" w:rsidP="007C1DF9">
      <w:pPr>
        <w:autoSpaceDE w:val="0"/>
        <w:autoSpaceDN w:val="0"/>
        <w:adjustRightInd w:val="0"/>
        <w:spacing w:after="0" w:line="240" w:lineRule="auto"/>
        <w:rPr>
          <w:rFonts w:ascii="Verdana" w:hAnsi="Verdana"/>
          <w:bCs/>
        </w:rPr>
      </w:pPr>
    </w:p>
    <w:p w:rsidR="007C1DF9" w:rsidRDefault="007C1DF9" w:rsidP="00482BA9">
      <w:pPr>
        <w:autoSpaceDE w:val="0"/>
        <w:autoSpaceDN w:val="0"/>
        <w:adjustRightInd w:val="0"/>
        <w:spacing w:after="0" w:line="240" w:lineRule="auto"/>
        <w:rPr>
          <w:rFonts w:ascii="Verdana" w:hAnsi="Verdana"/>
        </w:rPr>
      </w:pPr>
    </w:p>
    <w:p w:rsidR="007D33B7" w:rsidRDefault="007D33B7" w:rsidP="00482BA9">
      <w:pPr>
        <w:autoSpaceDE w:val="0"/>
        <w:autoSpaceDN w:val="0"/>
        <w:adjustRightInd w:val="0"/>
        <w:spacing w:after="0" w:line="240" w:lineRule="auto"/>
        <w:rPr>
          <w:rFonts w:ascii="Verdana" w:hAnsi="Verdana"/>
        </w:rPr>
      </w:pPr>
    </w:p>
    <w:p w:rsidR="007D33B7" w:rsidRDefault="004D3AA3" w:rsidP="00482BA9">
      <w:pPr>
        <w:autoSpaceDE w:val="0"/>
        <w:autoSpaceDN w:val="0"/>
        <w:adjustRightInd w:val="0"/>
        <w:spacing w:after="0" w:line="240" w:lineRule="auto"/>
        <w:rPr>
          <w:rFonts w:ascii="Verdana" w:hAnsi="Verdana"/>
        </w:rPr>
      </w:pPr>
      <w:r>
        <w:rPr>
          <w:noProof/>
          <w:lang w:eastAsia="en-GB"/>
        </w:rPr>
        <w:drawing>
          <wp:inline distT="0" distB="0" distL="0" distR="0" wp14:anchorId="4A319E6B" wp14:editId="580873CE">
            <wp:extent cx="6708817" cy="301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51799" cy="3032379"/>
                    </a:xfrm>
                    <a:prstGeom prst="rect">
                      <a:avLst/>
                    </a:prstGeom>
                  </pic:spPr>
                </pic:pic>
              </a:graphicData>
            </a:graphic>
          </wp:inline>
        </w:drawing>
      </w:r>
    </w:p>
    <w:p w:rsidR="007D33B7" w:rsidRDefault="007D33B7" w:rsidP="00482BA9">
      <w:pPr>
        <w:autoSpaceDE w:val="0"/>
        <w:autoSpaceDN w:val="0"/>
        <w:adjustRightInd w:val="0"/>
        <w:spacing w:after="0" w:line="240" w:lineRule="auto"/>
        <w:rPr>
          <w:rFonts w:ascii="Verdana" w:hAnsi="Verdana"/>
        </w:rPr>
      </w:pPr>
    </w:p>
    <w:p w:rsidR="007D33B7" w:rsidRDefault="007D33B7" w:rsidP="00482BA9">
      <w:pPr>
        <w:autoSpaceDE w:val="0"/>
        <w:autoSpaceDN w:val="0"/>
        <w:adjustRightInd w:val="0"/>
        <w:spacing w:after="0" w:line="240" w:lineRule="auto"/>
        <w:rPr>
          <w:rFonts w:ascii="Verdana" w:hAnsi="Verdana"/>
        </w:rPr>
      </w:pPr>
    </w:p>
    <w:p w:rsidR="007D33B7" w:rsidRDefault="007D33B7" w:rsidP="00482BA9">
      <w:pPr>
        <w:autoSpaceDE w:val="0"/>
        <w:autoSpaceDN w:val="0"/>
        <w:adjustRightInd w:val="0"/>
        <w:spacing w:after="0" w:line="240" w:lineRule="auto"/>
        <w:rPr>
          <w:rFonts w:ascii="Verdana" w:hAnsi="Verdana"/>
        </w:rPr>
      </w:pPr>
    </w:p>
    <w:p w:rsidR="007D33B7" w:rsidRDefault="007D33B7" w:rsidP="007D33B7">
      <w:pPr>
        <w:autoSpaceDE w:val="0"/>
        <w:autoSpaceDN w:val="0"/>
        <w:adjustRightInd w:val="0"/>
        <w:spacing w:after="0" w:line="240" w:lineRule="auto"/>
        <w:rPr>
          <w:rFonts w:ascii="Verdana" w:hAnsi="Verdana"/>
        </w:rPr>
      </w:pPr>
    </w:p>
    <w:p w:rsidR="007D33B7" w:rsidRDefault="007D33B7" w:rsidP="007D33B7">
      <w:pPr>
        <w:autoSpaceDE w:val="0"/>
        <w:autoSpaceDN w:val="0"/>
        <w:adjustRightInd w:val="0"/>
        <w:spacing w:after="0" w:line="240" w:lineRule="auto"/>
        <w:rPr>
          <w:rFonts w:ascii="Verdana" w:hAnsi="Verdana"/>
        </w:rPr>
      </w:pPr>
    </w:p>
    <w:p w:rsidR="007973B0" w:rsidRPr="003663D4" w:rsidRDefault="007973B0" w:rsidP="007973B0">
      <w:pPr>
        <w:pStyle w:val="ListParagraph"/>
        <w:autoSpaceDE w:val="0"/>
        <w:autoSpaceDN w:val="0"/>
        <w:adjustRightInd w:val="0"/>
        <w:spacing w:after="0" w:line="240" w:lineRule="auto"/>
        <w:ind w:left="0"/>
        <w:rPr>
          <w:rFonts w:ascii="Verdana" w:hAnsi="Verdana"/>
          <w:b/>
          <w:bCs/>
        </w:rPr>
      </w:pPr>
    </w:p>
    <w:p w:rsidR="007973B0" w:rsidRPr="003663D4" w:rsidRDefault="007973B0" w:rsidP="007973B0">
      <w:pPr>
        <w:autoSpaceDE w:val="0"/>
        <w:autoSpaceDN w:val="0"/>
        <w:adjustRightInd w:val="0"/>
        <w:spacing w:after="0" w:line="240" w:lineRule="auto"/>
        <w:rPr>
          <w:rFonts w:ascii="Verdana" w:hAnsi="Verdana"/>
          <w:b/>
          <w:bCs/>
        </w:rPr>
      </w:pPr>
    </w:p>
    <w:p w:rsidR="00654AA3" w:rsidRDefault="00654AA3" w:rsidP="00482BA9">
      <w:pPr>
        <w:autoSpaceDE w:val="0"/>
        <w:autoSpaceDN w:val="0"/>
        <w:adjustRightInd w:val="0"/>
        <w:spacing w:after="0" w:line="240" w:lineRule="auto"/>
        <w:rPr>
          <w:rFonts w:ascii="Verdana" w:hAnsi="Verdana"/>
        </w:rPr>
      </w:pPr>
    </w:p>
    <w:p w:rsidR="00654AA3" w:rsidRDefault="00654AA3" w:rsidP="00482BA9">
      <w:pPr>
        <w:autoSpaceDE w:val="0"/>
        <w:autoSpaceDN w:val="0"/>
        <w:adjustRightInd w:val="0"/>
        <w:spacing w:after="0" w:line="240" w:lineRule="auto"/>
        <w:rPr>
          <w:rFonts w:ascii="Verdana" w:hAnsi="Verdana"/>
        </w:rPr>
      </w:pPr>
    </w:p>
    <w:p w:rsidR="00654AA3" w:rsidRDefault="00654AA3" w:rsidP="00482BA9">
      <w:pPr>
        <w:autoSpaceDE w:val="0"/>
        <w:autoSpaceDN w:val="0"/>
        <w:adjustRightInd w:val="0"/>
        <w:spacing w:after="0" w:line="240" w:lineRule="auto"/>
        <w:rPr>
          <w:rFonts w:ascii="Verdana" w:hAnsi="Verdana"/>
        </w:rPr>
      </w:pPr>
    </w:p>
    <w:p w:rsidR="00654AA3" w:rsidRPr="003663D4" w:rsidRDefault="00654AA3" w:rsidP="00654AA3">
      <w:pPr>
        <w:pStyle w:val="ListParagraph"/>
        <w:autoSpaceDE w:val="0"/>
        <w:autoSpaceDN w:val="0"/>
        <w:adjustRightInd w:val="0"/>
        <w:spacing w:after="0" w:line="240" w:lineRule="auto"/>
        <w:ind w:left="0"/>
        <w:rPr>
          <w:rFonts w:ascii="Verdana" w:hAnsi="Verdana"/>
          <w:b/>
          <w:bCs/>
        </w:rPr>
      </w:pPr>
      <w:r w:rsidRPr="003663D4">
        <w:rPr>
          <w:rFonts w:ascii="Verdana" w:hAnsi="Verdana"/>
          <w:b/>
          <w:bCs/>
        </w:rPr>
        <w:t>Setting targets and milestones</w:t>
      </w:r>
    </w:p>
    <w:p w:rsidR="00654AA3" w:rsidRPr="003663D4" w:rsidRDefault="00654AA3" w:rsidP="00654AA3">
      <w:pPr>
        <w:autoSpaceDE w:val="0"/>
        <w:autoSpaceDN w:val="0"/>
        <w:adjustRightInd w:val="0"/>
        <w:spacing w:after="0" w:line="240" w:lineRule="auto"/>
        <w:rPr>
          <w:rFonts w:ascii="Verdana" w:hAnsi="Verdana"/>
          <w:b/>
          <w:bCs/>
        </w:rPr>
      </w:pPr>
    </w:p>
    <w:p w:rsidR="00654AA3" w:rsidRPr="003663D4" w:rsidRDefault="00654AA3" w:rsidP="00654AA3">
      <w:pPr>
        <w:autoSpaceDE w:val="0"/>
        <w:autoSpaceDN w:val="0"/>
        <w:adjustRightInd w:val="0"/>
        <w:spacing w:after="0" w:line="240" w:lineRule="auto"/>
        <w:rPr>
          <w:rFonts w:ascii="Verdana" w:hAnsi="Verdana"/>
        </w:rPr>
      </w:pPr>
      <w:r w:rsidRPr="003663D4">
        <w:rPr>
          <w:rFonts w:ascii="Verdana" w:hAnsi="Verdana"/>
        </w:rPr>
        <w:t>The first of a series of publications giving the widening participation and non-continuation indicators for HE provision registered at HEFCE-funded further education colleges (FECs) in England was published in August 2012. The indicators in this Access Agreement are informed by data submitted to HEFCE by the UCF in the 2016-17 Individualised Learner Record (ILR) and the Higher Education Statistics Agency (HESA) published analysis of student records.</w:t>
      </w:r>
    </w:p>
    <w:p w:rsidR="00654AA3" w:rsidRPr="003663D4" w:rsidRDefault="00654AA3" w:rsidP="00654AA3">
      <w:pPr>
        <w:autoSpaceDE w:val="0"/>
        <w:autoSpaceDN w:val="0"/>
        <w:adjustRightInd w:val="0"/>
        <w:spacing w:after="0" w:line="240" w:lineRule="auto"/>
        <w:rPr>
          <w:rFonts w:ascii="Verdana" w:hAnsi="Verdana"/>
        </w:rPr>
      </w:pPr>
    </w:p>
    <w:p w:rsidR="00654AA3" w:rsidRPr="003663D4" w:rsidRDefault="00654AA3" w:rsidP="00654AA3">
      <w:pPr>
        <w:pStyle w:val="ListParagraph"/>
        <w:autoSpaceDE w:val="0"/>
        <w:autoSpaceDN w:val="0"/>
        <w:adjustRightInd w:val="0"/>
        <w:spacing w:after="0" w:line="240" w:lineRule="auto"/>
        <w:ind w:left="0"/>
        <w:rPr>
          <w:rFonts w:ascii="Verdana" w:hAnsi="Verdana"/>
          <w:b/>
          <w:bCs/>
        </w:rPr>
      </w:pPr>
      <w:r w:rsidRPr="003663D4">
        <w:rPr>
          <w:rFonts w:ascii="Verdana" w:hAnsi="Verdana"/>
          <w:b/>
          <w:bCs/>
        </w:rPr>
        <w:t>Evaluation</w:t>
      </w:r>
    </w:p>
    <w:p w:rsidR="00654AA3" w:rsidRPr="003663D4" w:rsidRDefault="00654AA3" w:rsidP="00654AA3">
      <w:pPr>
        <w:autoSpaceDE w:val="0"/>
        <w:autoSpaceDN w:val="0"/>
        <w:adjustRightInd w:val="0"/>
        <w:spacing w:after="0" w:line="240" w:lineRule="auto"/>
        <w:rPr>
          <w:rFonts w:ascii="Verdana" w:hAnsi="Verdana"/>
        </w:rPr>
      </w:pPr>
    </w:p>
    <w:p w:rsidR="00654AA3" w:rsidRPr="003663D4" w:rsidRDefault="00654AA3" w:rsidP="00654AA3">
      <w:pPr>
        <w:autoSpaceDE w:val="0"/>
        <w:autoSpaceDN w:val="0"/>
        <w:adjustRightInd w:val="0"/>
        <w:spacing w:after="0" w:line="240" w:lineRule="auto"/>
        <w:rPr>
          <w:rFonts w:ascii="Verdana" w:hAnsi="Verdana"/>
        </w:rPr>
      </w:pPr>
      <w:r w:rsidRPr="003663D4">
        <w:rPr>
          <w:rFonts w:ascii="Verdana" w:hAnsi="Verdana"/>
        </w:rPr>
        <w:t>Th</w:t>
      </w:r>
      <w:r>
        <w:rPr>
          <w:rFonts w:ascii="Verdana" w:hAnsi="Verdana"/>
        </w:rPr>
        <w:t>is</w:t>
      </w:r>
      <w:r w:rsidRPr="003663D4">
        <w:rPr>
          <w:rFonts w:ascii="Verdana" w:hAnsi="Verdana"/>
        </w:rPr>
        <w:t xml:space="preserve"> Access Agreement has been prepared by the D</w:t>
      </w:r>
      <w:r>
        <w:rPr>
          <w:rFonts w:ascii="Verdana" w:hAnsi="Verdana"/>
        </w:rPr>
        <w:t>ean</w:t>
      </w:r>
      <w:r w:rsidRPr="003663D4">
        <w:rPr>
          <w:rFonts w:ascii="Verdana" w:hAnsi="Verdana"/>
        </w:rPr>
        <w:t xml:space="preserve"> of Higher Education (HE) with the involvement and agreement of the Senior Management Team (SMT). The D</w:t>
      </w:r>
      <w:r>
        <w:rPr>
          <w:rFonts w:ascii="Verdana" w:hAnsi="Verdana"/>
        </w:rPr>
        <w:t xml:space="preserve">ean </w:t>
      </w:r>
      <w:r w:rsidRPr="003663D4">
        <w:rPr>
          <w:rFonts w:ascii="Verdana" w:hAnsi="Verdana"/>
        </w:rPr>
        <w:t xml:space="preserve">of HE reports </w:t>
      </w:r>
      <w:r>
        <w:rPr>
          <w:rFonts w:ascii="Verdana" w:hAnsi="Verdana"/>
        </w:rPr>
        <w:t>directly to the Principal</w:t>
      </w:r>
      <w:r w:rsidRPr="003663D4">
        <w:rPr>
          <w:rFonts w:ascii="Verdana" w:hAnsi="Verdana"/>
        </w:rPr>
        <w:t>.</w:t>
      </w:r>
    </w:p>
    <w:p w:rsidR="00F4561C" w:rsidRPr="003663D4" w:rsidRDefault="00F4561C" w:rsidP="00654AA3">
      <w:pPr>
        <w:autoSpaceDE w:val="0"/>
        <w:autoSpaceDN w:val="0"/>
        <w:adjustRightInd w:val="0"/>
        <w:spacing w:after="0" w:line="240" w:lineRule="auto"/>
        <w:rPr>
          <w:rFonts w:ascii="Verdana" w:hAnsi="Verdana"/>
        </w:rPr>
      </w:pPr>
    </w:p>
    <w:p w:rsidR="00654AA3" w:rsidRPr="003663D4" w:rsidRDefault="00654AA3" w:rsidP="00654AA3">
      <w:pPr>
        <w:autoSpaceDE w:val="0"/>
        <w:autoSpaceDN w:val="0"/>
        <w:adjustRightInd w:val="0"/>
        <w:spacing w:after="0" w:line="240" w:lineRule="auto"/>
        <w:rPr>
          <w:rFonts w:ascii="Verdana" w:hAnsi="Verdana"/>
        </w:rPr>
      </w:pPr>
      <w:r w:rsidRPr="003663D4">
        <w:rPr>
          <w:rFonts w:ascii="Verdana" w:hAnsi="Verdana"/>
          <w:b/>
          <w:bCs/>
        </w:rPr>
        <w:t>Student Consultation</w:t>
      </w:r>
    </w:p>
    <w:p w:rsidR="00654AA3" w:rsidRPr="003663D4" w:rsidRDefault="00654AA3" w:rsidP="00654AA3">
      <w:pPr>
        <w:autoSpaceDE w:val="0"/>
        <w:autoSpaceDN w:val="0"/>
        <w:adjustRightInd w:val="0"/>
        <w:spacing w:after="0" w:line="240" w:lineRule="auto"/>
        <w:rPr>
          <w:rFonts w:ascii="Verdana" w:hAnsi="Verdana"/>
          <w:b/>
          <w:bCs/>
        </w:rPr>
      </w:pPr>
    </w:p>
    <w:p w:rsidR="00654AA3" w:rsidRDefault="00654AA3" w:rsidP="00654AA3">
      <w:pPr>
        <w:autoSpaceDE w:val="0"/>
        <w:autoSpaceDN w:val="0"/>
        <w:adjustRightInd w:val="0"/>
        <w:spacing w:after="0" w:line="240" w:lineRule="auto"/>
        <w:rPr>
          <w:rFonts w:ascii="Verdana" w:hAnsi="Verdana"/>
        </w:rPr>
      </w:pPr>
      <w:r w:rsidRPr="003663D4">
        <w:rPr>
          <w:rFonts w:ascii="Verdana" w:hAnsi="Verdana"/>
        </w:rPr>
        <w:t xml:space="preserve">The UCF uses a wide Range of strategies to consult with and engage its students in debate about the approach to widening participation. </w:t>
      </w:r>
      <w:r>
        <w:rPr>
          <w:rFonts w:ascii="Verdana" w:hAnsi="Verdana"/>
        </w:rPr>
        <w:t>This Access Agreement was an agenda item for discussion at Boards of Study in the Sprint Term. Minutes were kept and student comments taken into account in producing this access agreement. Other form</w:t>
      </w:r>
      <w:r w:rsidRPr="003663D4">
        <w:rPr>
          <w:rFonts w:ascii="Verdana" w:hAnsi="Verdana"/>
        </w:rPr>
        <w:t>al strategies include the election of student governors to sit on the Corporation Board, student representation on each of the institution’s deliberative committees and an active HE Forum where student representatives have an opportunity to debate a range of issues. Students are, therefore, provided with a range of opportunities to reflect upon the strategies being implemented and to make recommendations on new approaches to meet the terms of the Access Agreement.</w:t>
      </w:r>
    </w:p>
    <w:p w:rsidR="00654AA3" w:rsidRDefault="00654AA3" w:rsidP="00654AA3">
      <w:pPr>
        <w:pStyle w:val="ListParagraph"/>
        <w:autoSpaceDE w:val="0"/>
        <w:autoSpaceDN w:val="0"/>
        <w:adjustRightInd w:val="0"/>
        <w:spacing w:after="0" w:line="240" w:lineRule="auto"/>
        <w:ind w:left="0"/>
        <w:rPr>
          <w:rFonts w:ascii="Verdana" w:hAnsi="Verdana"/>
        </w:rPr>
      </w:pPr>
    </w:p>
    <w:p w:rsidR="00654AA3" w:rsidRPr="003663D4" w:rsidRDefault="00654AA3" w:rsidP="00654AA3">
      <w:pPr>
        <w:pStyle w:val="ListParagraph"/>
        <w:autoSpaceDE w:val="0"/>
        <w:autoSpaceDN w:val="0"/>
        <w:adjustRightInd w:val="0"/>
        <w:spacing w:after="0" w:line="240" w:lineRule="auto"/>
        <w:ind w:left="0"/>
        <w:rPr>
          <w:rFonts w:ascii="Verdana" w:hAnsi="Verdana"/>
          <w:b/>
          <w:bCs/>
        </w:rPr>
      </w:pPr>
      <w:r w:rsidRPr="003663D4">
        <w:rPr>
          <w:rFonts w:ascii="Verdana" w:hAnsi="Verdana"/>
          <w:b/>
          <w:bCs/>
        </w:rPr>
        <w:t>Equality and Diversity</w:t>
      </w:r>
    </w:p>
    <w:p w:rsidR="00654AA3" w:rsidRPr="003663D4" w:rsidRDefault="00654AA3" w:rsidP="00654AA3">
      <w:pPr>
        <w:autoSpaceDE w:val="0"/>
        <w:autoSpaceDN w:val="0"/>
        <w:adjustRightInd w:val="0"/>
        <w:spacing w:after="0" w:line="240" w:lineRule="auto"/>
        <w:rPr>
          <w:rFonts w:ascii="Verdana" w:hAnsi="Verdana"/>
        </w:rPr>
      </w:pPr>
    </w:p>
    <w:p w:rsidR="00654AA3" w:rsidRPr="003663D4" w:rsidRDefault="00654AA3" w:rsidP="00654AA3">
      <w:pPr>
        <w:autoSpaceDE w:val="0"/>
        <w:autoSpaceDN w:val="0"/>
        <w:adjustRightInd w:val="0"/>
        <w:spacing w:after="0" w:line="240" w:lineRule="auto"/>
        <w:rPr>
          <w:rFonts w:ascii="Verdana" w:hAnsi="Verdana"/>
        </w:rPr>
      </w:pPr>
      <w:r w:rsidRPr="003663D4">
        <w:rPr>
          <w:rFonts w:ascii="Verdana" w:hAnsi="Verdana"/>
        </w:rPr>
        <w:t>The UCF is committed to meeting the general and specific duties contained in The Equality Act 2010. We believe that all students and members of staff should have the opportunity to fulfil their potential whatever their background, identity and circumstance. We are committed to creating a community that recognises and celebrates difference within a culture of respect and cooperation. We appreciate that a culture which promotes equality will create a positive environment and a shared sense of belonging for all who work, learn and use the services of the institution.</w:t>
      </w:r>
    </w:p>
    <w:p w:rsidR="00654AA3" w:rsidRPr="003663D4" w:rsidRDefault="00654AA3" w:rsidP="00654AA3">
      <w:pPr>
        <w:autoSpaceDE w:val="0"/>
        <w:autoSpaceDN w:val="0"/>
        <w:adjustRightInd w:val="0"/>
        <w:spacing w:after="0" w:line="240" w:lineRule="auto"/>
        <w:rPr>
          <w:rFonts w:ascii="Verdana" w:hAnsi="Verdana"/>
        </w:rPr>
      </w:pPr>
    </w:p>
    <w:p w:rsidR="00654AA3" w:rsidRDefault="00654AA3" w:rsidP="00654AA3">
      <w:pPr>
        <w:autoSpaceDE w:val="0"/>
        <w:autoSpaceDN w:val="0"/>
        <w:adjustRightInd w:val="0"/>
        <w:spacing w:after="0" w:line="240" w:lineRule="auto"/>
        <w:rPr>
          <w:rFonts w:ascii="Verdana" w:hAnsi="Verdana"/>
        </w:rPr>
      </w:pPr>
      <w:r w:rsidRPr="003663D4">
        <w:rPr>
          <w:rFonts w:ascii="Verdana" w:hAnsi="Verdana"/>
        </w:rPr>
        <w:t>The Agreement has been judged to have a positive impact on widening participation with possible adverse effects having been effectively minimised. Further impact assessment will be undertaken periodically</w:t>
      </w:r>
    </w:p>
    <w:p w:rsidR="00654AA3" w:rsidRDefault="00654AA3" w:rsidP="00654AA3">
      <w:pPr>
        <w:autoSpaceDE w:val="0"/>
        <w:autoSpaceDN w:val="0"/>
        <w:adjustRightInd w:val="0"/>
        <w:spacing w:after="0" w:line="240" w:lineRule="auto"/>
        <w:rPr>
          <w:rFonts w:ascii="Verdana" w:hAnsi="Verdana"/>
        </w:rPr>
      </w:pPr>
    </w:p>
    <w:p w:rsidR="00654AA3" w:rsidRPr="003663D4" w:rsidRDefault="00654AA3" w:rsidP="00482BA9">
      <w:pPr>
        <w:autoSpaceDE w:val="0"/>
        <w:autoSpaceDN w:val="0"/>
        <w:adjustRightInd w:val="0"/>
        <w:spacing w:after="0" w:line="240" w:lineRule="auto"/>
        <w:rPr>
          <w:rFonts w:ascii="Verdana" w:hAnsi="Verdana"/>
        </w:rPr>
      </w:pPr>
    </w:p>
    <w:sectPr w:rsidR="00654AA3" w:rsidRPr="003663D4" w:rsidSect="00482BA9">
      <w:footerReference w:type="default" r:id="rId10"/>
      <w:pgSz w:w="11906" w:h="16838"/>
      <w:pgMar w:top="1440"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9C" w:rsidRDefault="004B709C" w:rsidP="005506C9">
      <w:pPr>
        <w:spacing w:after="0" w:line="240" w:lineRule="auto"/>
      </w:pPr>
      <w:r>
        <w:separator/>
      </w:r>
    </w:p>
  </w:endnote>
  <w:endnote w:type="continuationSeparator" w:id="0">
    <w:p w:rsidR="004B709C" w:rsidRDefault="004B709C" w:rsidP="0055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fonn">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9C" w:rsidRPr="00861C31" w:rsidRDefault="004B709C" w:rsidP="00861C31">
    <w:pPr>
      <w:pStyle w:val="Footer"/>
      <w:jc w:val="center"/>
      <w:rPr>
        <w:rFonts w:ascii="Verdana" w:hAnsi="Verdana"/>
        <w:sz w:val="18"/>
        <w:szCs w:val="18"/>
      </w:rPr>
    </w:pPr>
    <w:r w:rsidRPr="00861C31">
      <w:rPr>
        <w:rFonts w:ascii="Verdana" w:hAnsi="Verdana"/>
        <w:sz w:val="18"/>
        <w:szCs w:val="18"/>
      </w:rPr>
      <w:fldChar w:fldCharType="begin"/>
    </w:r>
    <w:r w:rsidRPr="00861C31">
      <w:rPr>
        <w:rFonts w:ascii="Verdana" w:hAnsi="Verdana"/>
        <w:sz w:val="18"/>
        <w:szCs w:val="18"/>
      </w:rPr>
      <w:instrText xml:space="preserve"> PAGE   \* MERGEFORMAT </w:instrText>
    </w:r>
    <w:r w:rsidRPr="00861C31">
      <w:rPr>
        <w:rFonts w:ascii="Verdana" w:hAnsi="Verdana"/>
        <w:sz w:val="18"/>
        <w:szCs w:val="18"/>
      </w:rPr>
      <w:fldChar w:fldCharType="separate"/>
    </w:r>
    <w:r w:rsidR="000857D0">
      <w:rPr>
        <w:rFonts w:ascii="Verdana" w:hAnsi="Verdana"/>
        <w:noProof/>
        <w:sz w:val="18"/>
        <w:szCs w:val="18"/>
      </w:rPr>
      <w:t>10</w:t>
    </w:r>
    <w:r w:rsidRPr="00861C31">
      <w:rPr>
        <w:rFonts w:ascii="Verdana" w:hAnsi="Verdana"/>
        <w:sz w:val="18"/>
        <w:szCs w:val="18"/>
      </w:rPr>
      <w:fldChar w:fldCharType="end"/>
    </w:r>
  </w:p>
  <w:p w:rsidR="004B709C" w:rsidRDefault="004B7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9C" w:rsidRDefault="004B709C" w:rsidP="005506C9">
      <w:pPr>
        <w:spacing w:after="0" w:line="240" w:lineRule="auto"/>
      </w:pPr>
      <w:r>
        <w:separator/>
      </w:r>
    </w:p>
  </w:footnote>
  <w:footnote w:type="continuationSeparator" w:id="0">
    <w:p w:rsidR="004B709C" w:rsidRDefault="004B709C" w:rsidP="00550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787"/>
    <w:multiLevelType w:val="hybridMultilevel"/>
    <w:tmpl w:val="6C662824"/>
    <w:lvl w:ilvl="0" w:tplc="710C6D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C724E"/>
    <w:multiLevelType w:val="hybridMultilevel"/>
    <w:tmpl w:val="BEC08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F50C5"/>
    <w:multiLevelType w:val="hybridMultilevel"/>
    <w:tmpl w:val="10A8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4D05"/>
    <w:multiLevelType w:val="hybridMultilevel"/>
    <w:tmpl w:val="05A4AAB2"/>
    <w:lvl w:ilvl="0" w:tplc="1B26F5AA">
      <w:start w:val="1"/>
      <w:numFmt w:val="decimal"/>
      <w:lvlText w:val="%1.7"/>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A402E"/>
    <w:multiLevelType w:val="hybridMultilevel"/>
    <w:tmpl w:val="2392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C6527"/>
    <w:multiLevelType w:val="hybridMultilevel"/>
    <w:tmpl w:val="A0A6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46EF3"/>
    <w:multiLevelType w:val="hybridMultilevel"/>
    <w:tmpl w:val="809C8426"/>
    <w:lvl w:ilvl="0" w:tplc="1B26F5AA">
      <w:start w:val="1"/>
      <w:numFmt w:val="decimal"/>
      <w:lvlText w:val="%1.7"/>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4B6612"/>
    <w:multiLevelType w:val="hybridMultilevel"/>
    <w:tmpl w:val="199E12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F6DD8"/>
    <w:multiLevelType w:val="hybridMultilevel"/>
    <w:tmpl w:val="D5420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B3AC0"/>
    <w:multiLevelType w:val="multilevel"/>
    <w:tmpl w:val="374E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F065D"/>
    <w:multiLevelType w:val="hybridMultilevel"/>
    <w:tmpl w:val="77A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65631"/>
    <w:multiLevelType w:val="hybridMultilevel"/>
    <w:tmpl w:val="ED6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56BB4"/>
    <w:multiLevelType w:val="hybridMultilevel"/>
    <w:tmpl w:val="00AC0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046DB7"/>
    <w:multiLevelType w:val="hybridMultilevel"/>
    <w:tmpl w:val="BEC08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40768"/>
    <w:multiLevelType w:val="hybridMultilevel"/>
    <w:tmpl w:val="178EF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B03C3"/>
    <w:multiLevelType w:val="hybridMultilevel"/>
    <w:tmpl w:val="36CE01E0"/>
    <w:lvl w:ilvl="0" w:tplc="8818976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D392A"/>
    <w:multiLevelType w:val="hybridMultilevel"/>
    <w:tmpl w:val="86DAC3CC"/>
    <w:lvl w:ilvl="0" w:tplc="3E1E5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584C1C"/>
    <w:multiLevelType w:val="hybridMultilevel"/>
    <w:tmpl w:val="36B2B4D6"/>
    <w:lvl w:ilvl="0" w:tplc="3E1E5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891861"/>
    <w:multiLevelType w:val="hybridMultilevel"/>
    <w:tmpl w:val="CB32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5108A"/>
    <w:multiLevelType w:val="multilevel"/>
    <w:tmpl w:val="574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110DA"/>
    <w:multiLevelType w:val="hybridMultilevel"/>
    <w:tmpl w:val="7D8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524BA"/>
    <w:multiLevelType w:val="hybridMultilevel"/>
    <w:tmpl w:val="9D043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5"/>
  </w:num>
  <w:num w:numId="4">
    <w:abstractNumId w:val="1"/>
  </w:num>
  <w:num w:numId="5">
    <w:abstractNumId w:val="8"/>
  </w:num>
  <w:num w:numId="6">
    <w:abstractNumId w:val="6"/>
  </w:num>
  <w:num w:numId="7">
    <w:abstractNumId w:val="3"/>
  </w:num>
  <w:num w:numId="8">
    <w:abstractNumId w:val="9"/>
  </w:num>
  <w:num w:numId="9">
    <w:abstractNumId w:val="20"/>
  </w:num>
  <w:num w:numId="10">
    <w:abstractNumId w:val="4"/>
  </w:num>
  <w:num w:numId="11">
    <w:abstractNumId w:val="13"/>
  </w:num>
  <w:num w:numId="12">
    <w:abstractNumId w:val="0"/>
  </w:num>
  <w:num w:numId="13">
    <w:abstractNumId w:val="7"/>
  </w:num>
  <w:num w:numId="14">
    <w:abstractNumId w:val="22"/>
  </w:num>
  <w:num w:numId="15">
    <w:abstractNumId w:val="18"/>
  </w:num>
  <w:num w:numId="16">
    <w:abstractNumId w:val="17"/>
  </w:num>
  <w:num w:numId="17">
    <w:abstractNumId w:val="2"/>
  </w:num>
  <w:num w:numId="18">
    <w:abstractNumId w:val="12"/>
  </w:num>
  <w:num w:numId="19">
    <w:abstractNumId w:val="1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2C"/>
    <w:rsid w:val="00015C2A"/>
    <w:rsid w:val="00020C5F"/>
    <w:rsid w:val="0004707C"/>
    <w:rsid w:val="0006051E"/>
    <w:rsid w:val="00077285"/>
    <w:rsid w:val="000857D0"/>
    <w:rsid w:val="00085860"/>
    <w:rsid w:val="000A5ED8"/>
    <w:rsid w:val="000B7241"/>
    <w:rsid w:val="000C6BA7"/>
    <w:rsid w:val="000C78F2"/>
    <w:rsid w:val="000D16BB"/>
    <w:rsid w:val="000E1763"/>
    <w:rsid w:val="000E2E39"/>
    <w:rsid w:val="000E6EC1"/>
    <w:rsid w:val="000F4389"/>
    <w:rsid w:val="000F4F7D"/>
    <w:rsid w:val="0012567E"/>
    <w:rsid w:val="00130678"/>
    <w:rsid w:val="00163897"/>
    <w:rsid w:val="00174E75"/>
    <w:rsid w:val="00181E8D"/>
    <w:rsid w:val="00183830"/>
    <w:rsid w:val="001A313C"/>
    <w:rsid w:val="001A64A9"/>
    <w:rsid w:val="001B00AF"/>
    <w:rsid w:val="001B085E"/>
    <w:rsid w:val="001B70F7"/>
    <w:rsid w:val="001C3E2F"/>
    <w:rsid w:val="001C5387"/>
    <w:rsid w:val="001C5CCB"/>
    <w:rsid w:val="001F41E5"/>
    <w:rsid w:val="00200CCC"/>
    <w:rsid w:val="002164EE"/>
    <w:rsid w:val="002317AB"/>
    <w:rsid w:val="00261A6C"/>
    <w:rsid w:val="0027639A"/>
    <w:rsid w:val="00276F02"/>
    <w:rsid w:val="00287555"/>
    <w:rsid w:val="00291149"/>
    <w:rsid w:val="002A039D"/>
    <w:rsid w:val="002A2E78"/>
    <w:rsid w:val="002D1568"/>
    <w:rsid w:val="002F1590"/>
    <w:rsid w:val="00300146"/>
    <w:rsid w:val="0032457A"/>
    <w:rsid w:val="00326E5F"/>
    <w:rsid w:val="00343B34"/>
    <w:rsid w:val="0034449D"/>
    <w:rsid w:val="00357852"/>
    <w:rsid w:val="003663D4"/>
    <w:rsid w:val="00372645"/>
    <w:rsid w:val="00390364"/>
    <w:rsid w:val="003A2A25"/>
    <w:rsid w:val="003A7908"/>
    <w:rsid w:val="003B4837"/>
    <w:rsid w:val="003B54C6"/>
    <w:rsid w:val="003B752C"/>
    <w:rsid w:val="003C01EF"/>
    <w:rsid w:val="003C7F5D"/>
    <w:rsid w:val="003E11BB"/>
    <w:rsid w:val="003E69CD"/>
    <w:rsid w:val="003F389C"/>
    <w:rsid w:val="003F4809"/>
    <w:rsid w:val="003F5CB8"/>
    <w:rsid w:val="0041530B"/>
    <w:rsid w:val="00422825"/>
    <w:rsid w:val="00423B5A"/>
    <w:rsid w:val="004266B6"/>
    <w:rsid w:val="00462E0A"/>
    <w:rsid w:val="004704C1"/>
    <w:rsid w:val="0047309D"/>
    <w:rsid w:val="00482BA9"/>
    <w:rsid w:val="0049194A"/>
    <w:rsid w:val="004B14CC"/>
    <w:rsid w:val="004B4EDF"/>
    <w:rsid w:val="004B709C"/>
    <w:rsid w:val="004C74EF"/>
    <w:rsid w:val="004D3AA3"/>
    <w:rsid w:val="004D47B1"/>
    <w:rsid w:val="004E625B"/>
    <w:rsid w:val="004E6A19"/>
    <w:rsid w:val="004F5668"/>
    <w:rsid w:val="00507A7C"/>
    <w:rsid w:val="00515D33"/>
    <w:rsid w:val="00524129"/>
    <w:rsid w:val="0052547C"/>
    <w:rsid w:val="005506C9"/>
    <w:rsid w:val="00572DE4"/>
    <w:rsid w:val="0057773C"/>
    <w:rsid w:val="005868C2"/>
    <w:rsid w:val="005B2141"/>
    <w:rsid w:val="005B2E50"/>
    <w:rsid w:val="005B6C97"/>
    <w:rsid w:val="005C4125"/>
    <w:rsid w:val="005C59D7"/>
    <w:rsid w:val="005D444C"/>
    <w:rsid w:val="005D68DC"/>
    <w:rsid w:val="005E226A"/>
    <w:rsid w:val="00601C2D"/>
    <w:rsid w:val="006056E7"/>
    <w:rsid w:val="00611DED"/>
    <w:rsid w:val="00614001"/>
    <w:rsid w:val="00616E27"/>
    <w:rsid w:val="00635F74"/>
    <w:rsid w:val="006508AE"/>
    <w:rsid w:val="00654AA3"/>
    <w:rsid w:val="00664E8F"/>
    <w:rsid w:val="006A4922"/>
    <w:rsid w:val="006A6923"/>
    <w:rsid w:val="006B2E6E"/>
    <w:rsid w:val="006D3D79"/>
    <w:rsid w:val="006F34E1"/>
    <w:rsid w:val="00713AA3"/>
    <w:rsid w:val="00735071"/>
    <w:rsid w:val="0074334E"/>
    <w:rsid w:val="00746639"/>
    <w:rsid w:val="00753B79"/>
    <w:rsid w:val="00790833"/>
    <w:rsid w:val="00792F36"/>
    <w:rsid w:val="007973B0"/>
    <w:rsid w:val="007A156C"/>
    <w:rsid w:val="007A605D"/>
    <w:rsid w:val="007C1DF9"/>
    <w:rsid w:val="007C3E2F"/>
    <w:rsid w:val="007D33B7"/>
    <w:rsid w:val="007E38DD"/>
    <w:rsid w:val="007E6AE4"/>
    <w:rsid w:val="007F70AE"/>
    <w:rsid w:val="007F736D"/>
    <w:rsid w:val="0080054E"/>
    <w:rsid w:val="00814121"/>
    <w:rsid w:val="00831B15"/>
    <w:rsid w:val="00836412"/>
    <w:rsid w:val="008462CF"/>
    <w:rsid w:val="008528B4"/>
    <w:rsid w:val="00852B17"/>
    <w:rsid w:val="00852E8D"/>
    <w:rsid w:val="00853303"/>
    <w:rsid w:val="00861C31"/>
    <w:rsid w:val="00867BD7"/>
    <w:rsid w:val="00867FDA"/>
    <w:rsid w:val="008B0457"/>
    <w:rsid w:val="008B245C"/>
    <w:rsid w:val="008B3B10"/>
    <w:rsid w:val="008C2CC8"/>
    <w:rsid w:val="008C399A"/>
    <w:rsid w:val="008D086F"/>
    <w:rsid w:val="008F39C3"/>
    <w:rsid w:val="008F7071"/>
    <w:rsid w:val="00904805"/>
    <w:rsid w:val="00906031"/>
    <w:rsid w:val="009168EA"/>
    <w:rsid w:val="00917542"/>
    <w:rsid w:val="00917F46"/>
    <w:rsid w:val="009312E9"/>
    <w:rsid w:val="00941D02"/>
    <w:rsid w:val="00964C2D"/>
    <w:rsid w:val="00975A75"/>
    <w:rsid w:val="00985E0C"/>
    <w:rsid w:val="00987B08"/>
    <w:rsid w:val="0099240A"/>
    <w:rsid w:val="00993A98"/>
    <w:rsid w:val="009B2293"/>
    <w:rsid w:val="009B3F97"/>
    <w:rsid w:val="009D7B6B"/>
    <w:rsid w:val="00A157A5"/>
    <w:rsid w:val="00A305A5"/>
    <w:rsid w:val="00A40DD4"/>
    <w:rsid w:val="00A43366"/>
    <w:rsid w:val="00A62BF3"/>
    <w:rsid w:val="00A632E6"/>
    <w:rsid w:val="00A64029"/>
    <w:rsid w:val="00A657DB"/>
    <w:rsid w:val="00A74C1E"/>
    <w:rsid w:val="00A820C0"/>
    <w:rsid w:val="00A841B9"/>
    <w:rsid w:val="00A942AA"/>
    <w:rsid w:val="00AA0888"/>
    <w:rsid w:val="00AB6A86"/>
    <w:rsid w:val="00AC1310"/>
    <w:rsid w:val="00AC495B"/>
    <w:rsid w:val="00B13A3C"/>
    <w:rsid w:val="00B14113"/>
    <w:rsid w:val="00B4696C"/>
    <w:rsid w:val="00B51750"/>
    <w:rsid w:val="00B548CF"/>
    <w:rsid w:val="00B55193"/>
    <w:rsid w:val="00B56159"/>
    <w:rsid w:val="00B62935"/>
    <w:rsid w:val="00B62F6D"/>
    <w:rsid w:val="00B6763D"/>
    <w:rsid w:val="00B76A1E"/>
    <w:rsid w:val="00B85A64"/>
    <w:rsid w:val="00B9432F"/>
    <w:rsid w:val="00BA0493"/>
    <w:rsid w:val="00BA3704"/>
    <w:rsid w:val="00BA5A30"/>
    <w:rsid w:val="00BA7F3F"/>
    <w:rsid w:val="00BB0328"/>
    <w:rsid w:val="00BB4EFA"/>
    <w:rsid w:val="00BC0218"/>
    <w:rsid w:val="00BC7607"/>
    <w:rsid w:val="00BD26CF"/>
    <w:rsid w:val="00BE556A"/>
    <w:rsid w:val="00BF1BCF"/>
    <w:rsid w:val="00BF5699"/>
    <w:rsid w:val="00C165C0"/>
    <w:rsid w:val="00C2417B"/>
    <w:rsid w:val="00C2440D"/>
    <w:rsid w:val="00C25BB6"/>
    <w:rsid w:val="00C50836"/>
    <w:rsid w:val="00C75A02"/>
    <w:rsid w:val="00C91DF8"/>
    <w:rsid w:val="00CA1ED1"/>
    <w:rsid w:val="00CA2448"/>
    <w:rsid w:val="00CB5C23"/>
    <w:rsid w:val="00CB5DFA"/>
    <w:rsid w:val="00CC0182"/>
    <w:rsid w:val="00CD7C9B"/>
    <w:rsid w:val="00CF261B"/>
    <w:rsid w:val="00CF7428"/>
    <w:rsid w:val="00D03690"/>
    <w:rsid w:val="00D170AF"/>
    <w:rsid w:val="00D2362B"/>
    <w:rsid w:val="00D272E9"/>
    <w:rsid w:val="00D37C01"/>
    <w:rsid w:val="00D53B72"/>
    <w:rsid w:val="00D5617B"/>
    <w:rsid w:val="00D71AFA"/>
    <w:rsid w:val="00D81D68"/>
    <w:rsid w:val="00D941D7"/>
    <w:rsid w:val="00DC0E52"/>
    <w:rsid w:val="00DC2C11"/>
    <w:rsid w:val="00DC2D48"/>
    <w:rsid w:val="00DC6C60"/>
    <w:rsid w:val="00DD39AB"/>
    <w:rsid w:val="00DE794D"/>
    <w:rsid w:val="00DF522F"/>
    <w:rsid w:val="00E03C0C"/>
    <w:rsid w:val="00E067DC"/>
    <w:rsid w:val="00E211AF"/>
    <w:rsid w:val="00E847B8"/>
    <w:rsid w:val="00E950B0"/>
    <w:rsid w:val="00E95D1E"/>
    <w:rsid w:val="00EB1925"/>
    <w:rsid w:val="00EB3013"/>
    <w:rsid w:val="00EB788A"/>
    <w:rsid w:val="00EC547E"/>
    <w:rsid w:val="00ED2BC1"/>
    <w:rsid w:val="00ED3ECD"/>
    <w:rsid w:val="00EE02CC"/>
    <w:rsid w:val="00EF3567"/>
    <w:rsid w:val="00F05FC4"/>
    <w:rsid w:val="00F16A27"/>
    <w:rsid w:val="00F22C70"/>
    <w:rsid w:val="00F2519A"/>
    <w:rsid w:val="00F264F1"/>
    <w:rsid w:val="00F2760A"/>
    <w:rsid w:val="00F4561C"/>
    <w:rsid w:val="00F47D88"/>
    <w:rsid w:val="00F54EBF"/>
    <w:rsid w:val="00F57726"/>
    <w:rsid w:val="00F644CA"/>
    <w:rsid w:val="00F734EB"/>
    <w:rsid w:val="00F755C6"/>
    <w:rsid w:val="00F779EE"/>
    <w:rsid w:val="00FC0616"/>
    <w:rsid w:val="00FC7F68"/>
    <w:rsid w:val="00FD3FBC"/>
    <w:rsid w:val="00FE0D87"/>
    <w:rsid w:val="00FE47FB"/>
    <w:rsid w:val="00FE6321"/>
    <w:rsid w:val="00FF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B8C833"/>
  <w15:docId w15:val="{39AD7087-A7EC-4A62-B443-C73C3125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690"/>
    <w:pPr>
      <w:ind w:left="720"/>
      <w:contextualSpacing/>
    </w:pPr>
  </w:style>
  <w:style w:type="paragraph" w:styleId="Header">
    <w:name w:val="header"/>
    <w:basedOn w:val="Normal"/>
    <w:link w:val="HeaderChar"/>
    <w:uiPriority w:val="99"/>
    <w:semiHidden/>
    <w:unhideWhenUsed/>
    <w:rsid w:val="005506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06C9"/>
  </w:style>
  <w:style w:type="paragraph" w:styleId="Footer">
    <w:name w:val="footer"/>
    <w:basedOn w:val="Normal"/>
    <w:link w:val="FooterChar"/>
    <w:uiPriority w:val="99"/>
    <w:unhideWhenUsed/>
    <w:rsid w:val="00550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6C9"/>
  </w:style>
  <w:style w:type="table" w:styleId="TableGrid">
    <w:name w:val="Table Grid"/>
    <w:basedOn w:val="TableNormal"/>
    <w:uiPriority w:val="59"/>
    <w:rsid w:val="00F779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8C399A"/>
    <w:rPr>
      <w:i/>
      <w:iCs/>
    </w:rPr>
  </w:style>
  <w:style w:type="character" w:styleId="CommentReference">
    <w:name w:val="annotation reference"/>
    <w:uiPriority w:val="99"/>
    <w:semiHidden/>
    <w:unhideWhenUsed/>
    <w:rsid w:val="00F57726"/>
    <w:rPr>
      <w:sz w:val="16"/>
      <w:szCs w:val="16"/>
    </w:rPr>
  </w:style>
  <w:style w:type="paragraph" w:styleId="CommentText">
    <w:name w:val="annotation text"/>
    <w:basedOn w:val="Normal"/>
    <w:link w:val="CommentTextChar"/>
    <w:uiPriority w:val="99"/>
    <w:semiHidden/>
    <w:unhideWhenUsed/>
    <w:rsid w:val="00F57726"/>
    <w:pPr>
      <w:spacing w:line="240" w:lineRule="auto"/>
    </w:pPr>
    <w:rPr>
      <w:sz w:val="20"/>
      <w:szCs w:val="20"/>
    </w:rPr>
  </w:style>
  <w:style w:type="character" w:customStyle="1" w:styleId="CommentTextChar">
    <w:name w:val="Comment Text Char"/>
    <w:link w:val="CommentText"/>
    <w:uiPriority w:val="99"/>
    <w:semiHidden/>
    <w:rsid w:val="00F57726"/>
    <w:rPr>
      <w:sz w:val="20"/>
      <w:szCs w:val="20"/>
    </w:rPr>
  </w:style>
  <w:style w:type="paragraph" w:styleId="CommentSubject">
    <w:name w:val="annotation subject"/>
    <w:basedOn w:val="CommentText"/>
    <w:next w:val="CommentText"/>
    <w:link w:val="CommentSubjectChar"/>
    <w:uiPriority w:val="99"/>
    <w:semiHidden/>
    <w:unhideWhenUsed/>
    <w:rsid w:val="00F57726"/>
    <w:rPr>
      <w:b/>
      <w:bCs/>
    </w:rPr>
  </w:style>
  <w:style w:type="character" w:customStyle="1" w:styleId="CommentSubjectChar">
    <w:name w:val="Comment Subject Char"/>
    <w:link w:val="CommentSubject"/>
    <w:uiPriority w:val="99"/>
    <w:semiHidden/>
    <w:rsid w:val="00F57726"/>
    <w:rPr>
      <w:b/>
      <w:bCs/>
      <w:sz w:val="20"/>
      <w:szCs w:val="20"/>
    </w:rPr>
  </w:style>
  <w:style w:type="paragraph" w:styleId="BalloonText">
    <w:name w:val="Balloon Text"/>
    <w:basedOn w:val="Normal"/>
    <w:link w:val="BalloonTextChar"/>
    <w:uiPriority w:val="99"/>
    <w:semiHidden/>
    <w:unhideWhenUsed/>
    <w:rsid w:val="00F577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57726"/>
    <w:rPr>
      <w:rFonts w:ascii="Tahoma" w:hAnsi="Tahoma" w:cs="Tahoma"/>
      <w:sz w:val="16"/>
      <w:szCs w:val="16"/>
    </w:rPr>
  </w:style>
  <w:style w:type="paragraph" w:customStyle="1" w:styleId="Default">
    <w:name w:val="Default"/>
    <w:rsid w:val="00390364"/>
    <w:pPr>
      <w:autoSpaceDE w:val="0"/>
      <w:autoSpaceDN w:val="0"/>
      <w:adjustRightInd w:val="0"/>
    </w:pPr>
    <w:rPr>
      <w:rFonts w:ascii="Sifonn" w:hAnsi="Sifonn" w:cs="Sifonn"/>
      <w:color w:val="000000"/>
      <w:sz w:val="24"/>
      <w:szCs w:val="24"/>
    </w:rPr>
  </w:style>
  <w:style w:type="paragraph" w:customStyle="1" w:styleId="Pa0">
    <w:name w:val="Pa0"/>
    <w:basedOn w:val="Default"/>
    <w:next w:val="Default"/>
    <w:uiPriority w:val="99"/>
    <w:rsid w:val="00390364"/>
    <w:pPr>
      <w:spacing w:line="241" w:lineRule="atLeast"/>
    </w:pPr>
    <w:rPr>
      <w:rFonts w:cs="Times New Roman"/>
      <w:color w:val="auto"/>
    </w:rPr>
  </w:style>
  <w:style w:type="character" w:styleId="PageNumber">
    <w:name w:val="page number"/>
    <w:basedOn w:val="DefaultParagraphFont"/>
    <w:uiPriority w:val="99"/>
    <w:semiHidden/>
    <w:unhideWhenUsed/>
    <w:rsid w:val="00746639"/>
  </w:style>
  <w:style w:type="paragraph" w:customStyle="1" w:styleId="Bullet">
    <w:name w:val="Bullet"/>
    <w:basedOn w:val="Normal"/>
    <w:rsid w:val="005B2E50"/>
    <w:pPr>
      <w:numPr>
        <w:numId w:val="23"/>
      </w:numPr>
      <w:tabs>
        <w:tab w:val="clear" w:pos="864"/>
        <w:tab w:val="num" w:pos="360"/>
      </w:tabs>
      <w:spacing w:after="0" w:line="300" w:lineRule="atLeast"/>
      <w:ind w:left="0" w:firstLine="0"/>
    </w:pPr>
    <w:rPr>
      <w:rFonts w:ascii="Arial" w:eastAsia="Times New Roman" w:hAnsi="Arial"/>
      <w:sz w:val="2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624">
      <w:bodyDiv w:val="1"/>
      <w:marLeft w:val="0"/>
      <w:marRight w:val="0"/>
      <w:marTop w:val="0"/>
      <w:marBottom w:val="0"/>
      <w:divBdr>
        <w:top w:val="none" w:sz="0" w:space="0" w:color="auto"/>
        <w:left w:val="none" w:sz="0" w:space="0" w:color="auto"/>
        <w:bottom w:val="none" w:sz="0" w:space="0" w:color="auto"/>
        <w:right w:val="none" w:sz="0" w:space="0" w:color="auto"/>
      </w:divBdr>
    </w:div>
    <w:div w:id="359089629">
      <w:bodyDiv w:val="1"/>
      <w:marLeft w:val="0"/>
      <w:marRight w:val="0"/>
      <w:marTop w:val="0"/>
      <w:marBottom w:val="0"/>
      <w:divBdr>
        <w:top w:val="none" w:sz="0" w:space="0" w:color="auto"/>
        <w:left w:val="none" w:sz="0" w:space="0" w:color="auto"/>
        <w:bottom w:val="none" w:sz="0" w:space="0" w:color="auto"/>
        <w:right w:val="none" w:sz="0" w:space="0" w:color="auto"/>
      </w:divBdr>
    </w:div>
    <w:div w:id="500510427">
      <w:bodyDiv w:val="1"/>
      <w:marLeft w:val="0"/>
      <w:marRight w:val="0"/>
      <w:marTop w:val="0"/>
      <w:marBottom w:val="0"/>
      <w:divBdr>
        <w:top w:val="none" w:sz="0" w:space="0" w:color="auto"/>
        <w:left w:val="none" w:sz="0" w:space="0" w:color="auto"/>
        <w:bottom w:val="none" w:sz="0" w:space="0" w:color="auto"/>
        <w:right w:val="none" w:sz="0" w:space="0" w:color="auto"/>
      </w:divBdr>
      <w:divsChild>
        <w:div w:id="188835241">
          <w:marLeft w:val="0"/>
          <w:marRight w:val="0"/>
          <w:marTop w:val="100"/>
          <w:marBottom w:val="100"/>
          <w:divBdr>
            <w:top w:val="none" w:sz="0" w:space="0" w:color="auto"/>
            <w:left w:val="none" w:sz="0" w:space="0" w:color="auto"/>
            <w:bottom w:val="none" w:sz="0" w:space="0" w:color="auto"/>
            <w:right w:val="none" w:sz="0" w:space="0" w:color="auto"/>
          </w:divBdr>
          <w:divsChild>
            <w:div w:id="354965977">
              <w:marLeft w:val="0"/>
              <w:marRight w:val="0"/>
              <w:marTop w:val="0"/>
              <w:marBottom w:val="0"/>
              <w:divBdr>
                <w:top w:val="none" w:sz="0" w:space="0" w:color="auto"/>
                <w:left w:val="none" w:sz="0" w:space="0" w:color="auto"/>
                <w:bottom w:val="none" w:sz="0" w:space="0" w:color="auto"/>
                <w:right w:val="none" w:sz="0" w:space="0" w:color="auto"/>
              </w:divBdr>
              <w:divsChild>
                <w:div w:id="1002129393">
                  <w:marLeft w:val="0"/>
                  <w:marRight w:val="0"/>
                  <w:marTop w:val="0"/>
                  <w:marBottom w:val="0"/>
                  <w:divBdr>
                    <w:top w:val="none" w:sz="0" w:space="0" w:color="auto"/>
                    <w:left w:val="none" w:sz="0" w:space="0" w:color="auto"/>
                    <w:bottom w:val="none" w:sz="0" w:space="0" w:color="auto"/>
                    <w:right w:val="none" w:sz="0" w:space="0" w:color="auto"/>
                  </w:divBdr>
                  <w:divsChild>
                    <w:div w:id="1943147643">
                      <w:marLeft w:val="0"/>
                      <w:marRight w:val="0"/>
                      <w:marTop w:val="0"/>
                      <w:marBottom w:val="0"/>
                      <w:divBdr>
                        <w:top w:val="none" w:sz="0" w:space="0" w:color="auto"/>
                        <w:left w:val="none" w:sz="0" w:space="0" w:color="auto"/>
                        <w:bottom w:val="none" w:sz="0" w:space="0" w:color="auto"/>
                        <w:right w:val="none" w:sz="0" w:space="0" w:color="auto"/>
                      </w:divBdr>
                      <w:divsChild>
                        <w:div w:id="188565055">
                          <w:marLeft w:val="0"/>
                          <w:marRight w:val="0"/>
                          <w:marTop w:val="0"/>
                          <w:marBottom w:val="0"/>
                          <w:divBdr>
                            <w:top w:val="none" w:sz="0" w:space="0" w:color="auto"/>
                            <w:left w:val="none" w:sz="0" w:space="0" w:color="auto"/>
                            <w:bottom w:val="none" w:sz="0" w:space="0" w:color="auto"/>
                            <w:right w:val="none" w:sz="0" w:space="0" w:color="auto"/>
                          </w:divBdr>
                          <w:divsChild>
                            <w:div w:id="8152984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938556">
      <w:bodyDiv w:val="1"/>
      <w:marLeft w:val="0"/>
      <w:marRight w:val="0"/>
      <w:marTop w:val="0"/>
      <w:marBottom w:val="0"/>
      <w:divBdr>
        <w:top w:val="none" w:sz="0" w:space="0" w:color="auto"/>
        <w:left w:val="none" w:sz="0" w:space="0" w:color="auto"/>
        <w:bottom w:val="none" w:sz="0" w:space="0" w:color="auto"/>
        <w:right w:val="none" w:sz="0" w:space="0" w:color="auto"/>
      </w:divBdr>
      <w:divsChild>
        <w:div w:id="662977882">
          <w:marLeft w:val="0"/>
          <w:marRight w:val="0"/>
          <w:marTop w:val="100"/>
          <w:marBottom w:val="100"/>
          <w:divBdr>
            <w:top w:val="none" w:sz="0" w:space="0" w:color="auto"/>
            <w:left w:val="none" w:sz="0" w:space="0" w:color="auto"/>
            <w:bottom w:val="none" w:sz="0" w:space="0" w:color="auto"/>
            <w:right w:val="none" w:sz="0" w:space="0" w:color="auto"/>
          </w:divBdr>
          <w:divsChild>
            <w:div w:id="1894924250">
              <w:marLeft w:val="0"/>
              <w:marRight w:val="0"/>
              <w:marTop w:val="0"/>
              <w:marBottom w:val="0"/>
              <w:divBdr>
                <w:top w:val="none" w:sz="0" w:space="0" w:color="auto"/>
                <w:left w:val="none" w:sz="0" w:space="0" w:color="auto"/>
                <w:bottom w:val="none" w:sz="0" w:space="0" w:color="auto"/>
                <w:right w:val="none" w:sz="0" w:space="0" w:color="auto"/>
              </w:divBdr>
              <w:divsChild>
                <w:div w:id="316496715">
                  <w:marLeft w:val="0"/>
                  <w:marRight w:val="0"/>
                  <w:marTop w:val="0"/>
                  <w:marBottom w:val="0"/>
                  <w:divBdr>
                    <w:top w:val="none" w:sz="0" w:space="0" w:color="auto"/>
                    <w:left w:val="none" w:sz="0" w:space="0" w:color="auto"/>
                    <w:bottom w:val="none" w:sz="0" w:space="0" w:color="auto"/>
                    <w:right w:val="none" w:sz="0" w:space="0" w:color="auto"/>
                  </w:divBdr>
                  <w:divsChild>
                    <w:div w:id="261306456">
                      <w:marLeft w:val="0"/>
                      <w:marRight w:val="0"/>
                      <w:marTop w:val="0"/>
                      <w:marBottom w:val="0"/>
                      <w:divBdr>
                        <w:top w:val="none" w:sz="0" w:space="0" w:color="auto"/>
                        <w:left w:val="none" w:sz="0" w:space="0" w:color="auto"/>
                        <w:bottom w:val="none" w:sz="0" w:space="0" w:color="auto"/>
                        <w:right w:val="none" w:sz="0" w:space="0" w:color="auto"/>
                      </w:divBdr>
                      <w:divsChild>
                        <w:div w:id="1716930485">
                          <w:marLeft w:val="0"/>
                          <w:marRight w:val="0"/>
                          <w:marTop w:val="0"/>
                          <w:marBottom w:val="0"/>
                          <w:divBdr>
                            <w:top w:val="none" w:sz="0" w:space="0" w:color="auto"/>
                            <w:left w:val="none" w:sz="0" w:space="0" w:color="auto"/>
                            <w:bottom w:val="none" w:sz="0" w:space="0" w:color="auto"/>
                            <w:right w:val="none" w:sz="0" w:space="0" w:color="auto"/>
                          </w:divBdr>
                          <w:divsChild>
                            <w:div w:id="1166167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86640">
      <w:bodyDiv w:val="1"/>
      <w:marLeft w:val="0"/>
      <w:marRight w:val="0"/>
      <w:marTop w:val="0"/>
      <w:marBottom w:val="0"/>
      <w:divBdr>
        <w:top w:val="none" w:sz="0" w:space="0" w:color="auto"/>
        <w:left w:val="none" w:sz="0" w:space="0" w:color="auto"/>
        <w:bottom w:val="none" w:sz="0" w:space="0" w:color="auto"/>
        <w:right w:val="none" w:sz="0" w:space="0" w:color="auto"/>
      </w:divBdr>
    </w:div>
    <w:div w:id="18676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F882-CE94-4EAD-AE14-63DC26FE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Larry Magee</cp:lastModifiedBy>
  <cp:revision>3</cp:revision>
  <cp:lastPrinted>2018-05-17T18:59:00Z</cp:lastPrinted>
  <dcterms:created xsi:type="dcterms:W3CDTF">2018-05-17T19:13:00Z</dcterms:created>
  <dcterms:modified xsi:type="dcterms:W3CDTF">2018-05-22T09:25:00Z</dcterms:modified>
</cp:coreProperties>
</file>