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623"/>
      </w:tblGrid>
      <w:tr w:rsidR="009B0EE6">
        <w:trPr>
          <w:trHeight w:val="887"/>
        </w:trPr>
        <w:tc>
          <w:tcPr>
            <w:tcW w:w="3398" w:type="dxa"/>
          </w:tcPr>
          <w:p w:rsidR="009B0EE6" w:rsidRDefault="00E9643B">
            <w:pPr>
              <w:pStyle w:val="TableParagraph"/>
              <w:spacing w:line="240" w:lineRule="auto"/>
              <w:ind w:left="75"/>
              <w:rPr>
                <w:rFonts w:ascii="Times New Roman"/>
                <w:sz w:val="20"/>
              </w:rPr>
            </w:pPr>
            <w:r>
              <w:rPr>
                <w:rFonts w:ascii="Times New Roman"/>
                <w:noProof/>
                <w:sz w:val="20"/>
                <w:lang w:bidi="ar-SA"/>
              </w:rPr>
              <w:drawing>
                <wp:inline distT="0" distB="0" distL="0" distR="0">
                  <wp:extent cx="1674965" cy="557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74965" cy="557022"/>
                          </a:xfrm>
                          <a:prstGeom prst="rect">
                            <a:avLst/>
                          </a:prstGeom>
                        </pic:spPr>
                      </pic:pic>
                    </a:graphicData>
                  </a:graphic>
                </wp:inline>
              </w:drawing>
            </w:r>
          </w:p>
        </w:tc>
        <w:tc>
          <w:tcPr>
            <w:tcW w:w="5623" w:type="dxa"/>
          </w:tcPr>
          <w:p w:rsidR="009B0EE6" w:rsidRDefault="00E9643B">
            <w:pPr>
              <w:pStyle w:val="TableParagraph"/>
              <w:spacing w:before="21" w:line="256" w:lineRule="auto"/>
              <w:ind w:left="108" w:right="1420"/>
              <w:rPr>
                <w:b/>
                <w:sz w:val="32"/>
              </w:rPr>
            </w:pPr>
            <w:r>
              <w:rPr>
                <w:b/>
                <w:sz w:val="32"/>
              </w:rPr>
              <w:t>Equality, Diversity and Inclusion Policy</w:t>
            </w:r>
          </w:p>
        </w:tc>
      </w:tr>
      <w:tr w:rsidR="009B0EE6">
        <w:trPr>
          <w:trHeight w:val="294"/>
        </w:trPr>
        <w:tc>
          <w:tcPr>
            <w:tcW w:w="3398" w:type="dxa"/>
          </w:tcPr>
          <w:p w:rsidR="009B0EE6" w:rsidRDefault="00E9643B">
            <w:pPr>
              <w:pStyle w:val="TableParagraph"/>
              <w:rPr>
                <w:b/>
              </w:rPr>
            </w:pPr>
            <w:r>
              <w:rPr>
                <w:b/>
              </w:rPr>
              <w:t>Owner</w:t>
            </w:r>
          </w:p>
        </w:tc>
        <w:tc>
          <w:tcPr>
            <w:tcW w:w="5623" w:type="dxa"/>
          </w:tcPr>
          <w:p w:rsidR="009B0EE6" w:rsidRDefault="00E9643B">
            <w:pPr>
              <w:pStyle w:val="TableParagraph"/>
              <w:ind w:left="108"/>
            </w:pPr>
            <w:r>
              <w:t>Vice Principal – Learner Services &amp; General Ed.</w:t>
            </w:r>
          </w:p>
        </w:tc>
      </w:tr>
      <w:tr w:rsidR="009B0EE6">
        <w:trPr>
          <w:trHeight w:val="294"/>
        </w:trPr>
        <w:tc>
          <w:tcPr>
            <w:tcW w:w="3398" w:type="dxa"/>
          </w:tcPr>
          <w:p w:rsidR="009B0EE6" w:rsidRDefault="00E9643B">
            <w:pPr>
              <w:pStyle w:val="TableParagraph"/>
              <w:rPr>
                <w:b/>
              </w:rPr>
            </w:pPr>
            <w:r>
              <w:rPr>
                <w:b/>
              </w:rPr>
              <w:t>Approval by Corporation</w:t>
            </w:r>
          </w:p>
        </w:tc>
        <w:tc>
          <w:tcPr>
            <w:tcW w:w="5623" w:type="dxa"/>
          </w:tcPr>
          <w:p w:rsidR="009B0EE6" w:rsidRDefault="009B0EE6">
            <w:pPr>
              <w:pStyle w:val="TableParagraph"/>
              <w:spacing w:line="240" w:lineRule="auto"/>
              <w:ind w:left="0"/>
              <w:rPr>
                <w:rFonts w:ascii="Times New Roman"/>
              </w:rPr>
            </w:pPr>
          </w:p>
        </w:tc>
      </w:tr>
      <w:tr w:rsidR="009B0EE6">
        <w:trPr>
          <w:trHeight w:val="294"/>
        </w:trPr>
        <w:tc>
          <w:tcPr>
            <w:tcW w:w="3398" w:type="dxa"/>
          </w:tcPr>
          <w:p w:rsidR="009B0EE6" w:rsidRDefault="00E9643B">
            <w:pPr>
              <w:pStyle w:val="TableParagraph"/>
            </w:pPr>
            <w:r>
              <w:t>Date reviewed:</w:t>
            </w:r>
          </w:p>
        </w:tc>
        <w:tc>
          <w:tcPr>
            <w:tcW w:w="5623" w:type="dxa"/>
          </w:tcPr>
          <w:p w:rsidR="009B0EE6" w:rsidRDefault="00E9643B">
            <w:pPr>
              <w:pStyle w:val="TableParagraph"/>
              <w:ind w:left="108"/>
            </w:pPr>
            <w:r>
              <w:t>November 2019</w:t>
            </w:r>
          </w:p>
        </w:tc>
      </w:tr>
      <w:tr w:rsidR="009B0EE6">
        <w:trPr>
          <w:trHeight w:val="294"/>
        </w:trPr>
        <w:tc>
          <w:tcPr>
            <w:tcW w:w="3398" w:type="dxa"/>
          </w:tcPr>
          <w:p w:rsidR="009B0EE6" w:rsidRDefault="00E9643B">
            <w:pPr>
              <w:pStyle w:val="TableParagraph"/>
            </w:pPr>
            <w:r>
              <w:t>Date for next review:</w:t>
            </w:r>
          </w:p>
        </w:tc>
        <w:tc>
          <w:tcPr>
            <w:tcW w:w="5623" w:type="dxa"/>
          </w:tcPr>
          <w:p w:rsidR="009B0EE6" w:rsidRDefault="00E9643B">
            <w:pPr>
              <w:pStyle w:val="TableParagraph"/>
              <w:ind w:left="108"/>
            </w:pPr>
            <w:r>
              <w:t>November 2023</w:t>
            </w:r>
          </w:p>
        </w:tc>
      </w:tr>
    </w:tbl>
    <w:p w:rsidR="009B0EE6" w:rsidRDefault="009B0EE6">
      <w:pPr>
        <w:pStyle w:val="BodyText"/>
        <w:spacing w:before="3"/>
        <w:rPr>
          <w:rFonts w:ascii="Times New Roman"/>
          <w:sz w:val="17"/>
        </w:rPr>
      </w:pPr>
    </w:p>
    <w:p w:rsidR="009B0EE6" w:rsidRDefault="00E9643B">
      <w:pPr>
        <w:pStyle w:val="Heading1"/>
        <w:numPr>
          <w:ilvl w:val="0"/>
          <w:numId w:val="5"/>
        </w:numPr>
        <w:tabs>
          <w:tab w:val="left" w:pos="404"/>
        </w:tabs>
        <w:spacing w:before="101"/>
        <w:ind w:hanging="299"/>
      </w:pPr>
      <w:bookmarkStart w:id="0" w:name="1._Introduction"/>
      <w:bookmarkEnd w:id="0"/>
      <w:r>
        <w:t>Introduction</w:t>
      </w:r>
    </w:p>
    <w:p w:rsidR="009B0EE6" w:rsidRDefault="009B0EE6">
      <w:pPr>
        <w:pStyle w:val="BodyText"/>
        <w:spacing w:before="7"/>
        <w:rPr>
          <w:b/>
          <w:sz w:val="25"/>
        </w:rPr>
      </w:pPr>
    </w:p>
    <w:p w:rsidR="009B0EE6" w:rsidRDefault="00E9643B">
      <w:pPr>
        <w:pStyle w:val="BodyText"/>
        <w:spacing w:line="249" w:lineRule="auto"/>
        <w:ind w:left="115" w:right="131" w:hanging="10"/>
        <w:jc w:val="both"/>
      </w:pPr>
      <w:r>
        <w:t>Farnborough College of Technology is committed to meeting the general and specific duties co</w:t>
      </w:r>
      <w:r w:rsidR="004D501F">
        <w:t>ntained in The Equality Act</w:t>
      </w:r>
      <w:r>
        <w:t>. We believe that all students and</w:t>
      </w:r>
      <w:r>
        <w:rPr>
          <w:spacing w:val="-13"/>
        </w:rPr>
        <w:t xml:space="preserve"> </w:t>
      </w:r>
      <w:r>
        <w:t>members</w:t>
      </w:r>
      <w:r>
        <w:rPr>
          <w:spacing w:val="-11"/>
        </w:rPr>
        <w:t xml:space="preserve"> </w:t>
      </w:r>
      <w:r>
        <w:t>of</w:t>
      </w:r>
      <w:r>
        <w:rPr>
          <w:spacing w:val="-14"/>
        </w:rPr>
        <w:t xml:space="preserve"> </w:t>
      </w:r>
      <w:r>
        <w:t>staff</w:t>
      </w:r>
      <w:r>
        <w:rPr>
          <w:spacing w:val="-13"/>
        </w:rPr>
        <w:t xml:space="preserve"> </w:t>
      </w:r>
      <w:r>
        <w:t>should</w:t>
      </w:r>
      <w:r>
        <w:rPr>
          <w:spacing w:val="-13"/>
        </w:rPr>
        <w:t xml:space="preserve"> </w:t>
      </w:r>
      <w:r>
        <w:t>have</w:t>
      </w:r>
      <w:r>
        <w:rPr>
          <w:spacing w:val="-11"/>
        </w:rPr>
        <w:t xml:space="preserve"> </w:t>
      </w:r>
      <w:r>
        <w:t>the</w:t>
      </w:r>
      <w:r>
        <w:rPr>
          <w:spacing w:val="-12"/>
        </w:rPr>
        <w:t xml:space="preserve"> </w:t>
      </w:r>
      <w:r>
        <w:t>opportunity</w:t>
      </w:r>
      <w:r>
        <w:rPr>
          <w:spacing w:val="-13"/>
        </w:rPr>
        <w:t xml:space="preserve"> </w:t>
      </w:r>
      <w:r>
        <w:t>to</w:t>
      </w:r>
      <w:r>
        <w:rPr>
          <w:spacing w:val="-11"/>
        </w:rPr>
        <w:t xml:space="preserve"> </w:t>
      </w:r>
      <w:r>
        <w:t>fulfil</w:t>
      </w:r>
      <w:r>
        <w:rPr>
          <w:spacing w:val="-16"/>
        </w:rPr>
        <w:t xml:space="preserve"> </w:t>
      </w:r>
      <w:r>
        <w:t>their</w:t>
      </w:r>
      <w:r>
        <w:rPr>
          <w:spacing w:val="-12"/>
        </w:rPr>
        <w:t xml:space="preserve"> </w:t>
      </w:r>
      <w:r>
        <w:t>potential</w:t>
      </w:r>
      <w:r>
        <w:rPr>
          <w:spacing w:val="-16"/>
        </w:rPr>
        <w:t xml:space="preserve"> </w:t>
      </w:r>
      <w:r>
        <w:t>whatever their background,</w:t>
      </w:r>
      <w:r>
        <w:t xml:space="preserve"> identity and circumstance. We are committed to creating a community that recognises and celebrates difference within a culture of respect and</w:t>
      </w:r>
      <w:r>
        <w:rPr>
          <w:spacing w:val="-8"/>
        </w:rPr>
        <w:t xml:space="preserve"> </w:t>
      </w:r>
      <w:r>
        <w:t>cooperation.</w:t>
      </w:r>
      <w:r>
        <w:rPr>
          <w:spacing w:val="-8"/>
        </w:rPr>
        <w:t xml:space="preserve"> </w:t>
      </w:r>
      <w:r>
        <w:t>We</w:t>
      </w:r>
      <w:r>
        <w:rPr>
          <w:spacing w:val="-5"/>
        </w:rPr>
        <w:t xml:space="preserve"> </w:t>
      </w:r>
      <w:r>
        <w:t>appreciate</w:t>
      </w:r>
      <w:r>
        <w:rPr>
          <w:spacing w:val="-6"/>
        </w:rPr>
        <w:t xml:space="preserve"> </w:t>
      </w:r>
      <w:r>
        <w:t>that</w:t>
      </w:r>
      <w:r>
        <w:rPr>
          <w:spacing w:val="-6"/>
        </w:rPr>
        <w:t xml:space="preserve"> </w:t>
      </w:r>
      <w:r>
        <w:t>a</w:t>
      </w:r>
      <w:r>
        <w:rPr>
          <w:spacing w:val="-8"/>
        </w:rPr>
        <w:t xml:space="preserve"> </w:t>
      </w:r>
      <w:r>
        <w:t>culture</w:t>
      </w:r>
      <w:r>
        <w:rPr>
          <w:spacing w:val="-6"/>
        </w:rPr>
        <w:t xml:space="preserve"> </w:t>
      </w:r>
      <w:r>
        <w:t>which</w:t>
      </w:r>
      <w:r>
        <w:rPr>
          <w:spacing w:val="-6"/>
        </w:rPr>
        <w:t xml:space="preserve"> </w:t>
      </w:r>
      <w:r>
        <w:t>promotes</w:t>
      </w:r>
      <w:r>
        <w:rPr>
          <w:spacing w:val="-7"/>
        </w:rPr>
        <w:t xml:space="preserve"> </w:t>
      </w:r>
      <w:r>
        <w:t>equality</w:t>
      </w:r>
      <w:r>
        <w:rPr>
          <w:spacing w:val="-8"/>
        </w:rPr>
        <w:t xml:space="preserve"> </w:t>
      </w:r>
      <w:r>
        <w:t>will</w:t>
      </w:r>
      <w:r>
        <w:rPr>
          <w:spacing w:val="-8"/>
        </w:rPr>
        <w:t xml:space="preserve"> </w:t>
      </w:r>
      <w:r>
        <w:t>create a positive environment and a shared sense of belonging for all who work, learn and use the services of the</w:t>
      </w:r>
      <w:r>
        <w:rPr>
          <w:spacing w:val="-6"/>
        </w:rPr>
        <w:t xml:space="preserve"> </w:t>
      </w:r>
      <w:r>
        <w:t>College.</w:t>
      </w:r>
    </w:p>
    <w:p w:rsidR="009B0EE6" w:rsidRDefault="009B0EE6">
      <w:pPr>
        <w:pStyle w:val="BodyText"/>
        <w:spacing w:before="9"/>
        <w:rPr>
          <w:sz w:val="23"/>
        </w:rPr>
      </w:pPr>
    </w:p>
    <w:p w:rsidR="009B0EE6" w:rsidRDefault="00E9643B">
      <w:pPr>
        <w:pStyle w:val="BodyText"/>
        <w:spacing w:line="249" w:lineRule="auto"/>
        <w:ind w:left="115" w:right="135" w:hanging="10"/>
        <w:jc w:val="both"/>
      </w:pPr>
      <w:r>
        <w:t>The promotion of equality, diversity and inclusion is integral to the pursuit of the College Mission:</w:t>
      </w:r>
    </w:p>
    <w:p w:rsidR="009B0EE6" w:rsidRDefault="009B0EE6">
      <w:pPr>
        <w:pStyle w:val="BodyText"/>
        <w:spacing w:before="11"/>
        <w:rPr>
          <w:sz w:val="23"/>
        </w:rPr>
      </w:pPr>
    </w:p>
    <w:p w:rsidR="009B0EE6" w:rsidRDefault="00E9643B">
      <w:pPr>
        <w:spacing w:line="237" w:lineRule="auto"/>
        <w:ind w:left="115" w:right="116" w:hanging="10"/>
        <w:jc w:val="both"/>
        <w:rPr>
          <w:i/>
        </w:rPr>
      </w:pPr>
      <w:r>
        <w:rPr>
          <w:i/>
        </w:rPr>
        <w:t>To ensure achievement, progre</w:t>
      </w:r>
      <w:r>
        <w:rPr>
          <w:i/>
        </w:rPr>
        <w:t>ssion and employment opportunities through outstanding delivery of technical, vocational and academic education and skills</w:t>
      </w:r>
    </w:p>
    <w:p w:rsidR="009B0EE6" w:rsidRDefault="009B0EE6">
      <w:pPr>
        <w:pStyle w:val="BodyText"/>
        <w:spacing w:before="2"/>
        <w:rPr>
          <w:i/>
          <w:sz w:val="24"/>
        </w:rPr>
      </w:pPr>
    </w:p>
    <w:p w:rsidR="009B0EE6" w:rsidRDefault="00E9643B">
      <w:pPr>
        <w:pStyle w:val="BodyText"/>
        <w:spacing w:line="249" w:lineRule="auto"/>
        <w:ind w:left="115" w:right="129" w:hanging="10"/>
        <w:jc w:val="both"/>
      </w:pPr>
      <w:r>
        <w:t>The College aims to create a culture of inclusiveness and to challenge discrimination in order to remove barriers to the educational</w:t>
      </w:r>
      <w:r>
        <w:t xml:space="preserve"> and personal progression</w:t>
      </w:r>
      <w:r>
        <w:rPr>
          <w:spacing w:val="-6"/>
        </w:rPr>
        <w:t xml:space="preserve"> </w:t>
      </w:r>
      <w:r>
        <w:t>of</w:t>
      </w:r>
      <w:r>
        <w:rPr>
          <w:spacing w:val="-6"/>
        </w:rPr>
        <w:t xml:space="preserve"> </w:t>
      </w:r>
      <w:r>
        <w:t>individual</w:t>
      </w:r>
      <w:r>
        <w:rPr>
          <w:spacing w:val="-6"/>
        </w:rPr>
        <w:t xml:space="preserve"> </w:t>
      </w:r>
      <w:r>
        <w:t>learners.</w:t>
      </w:r>
      <w:r>
        <w:rPr>
          <w:spacing w:val="-7"/>
        </w:rPr>
        <w:t xml:space="preserve"> </w:t>
      </w:r>
      <w:r>
        <w:t>To</w:t>
      </w:r>
      <w:r>
        <w:rPr>
          <w:spacing w:val="-5"/>
        </w:rPr>
        <w:t xml:space="preserve"> </w:t>
      </w:r>
      <w:r>
        <w:t>achieve</w:t>
      </w:r>
      <w:r>
        <w:rPr>
          <w:spacing w:val="-5"/>
        </w:rPr>
        <w:t xml:space="preserve"> </w:t>
      </w:r>
      <w:r>
        <w:t>this</w:t>
      </w:r>
      <w:r>
        <w:rPr>
          <w:spacing w:val="-5"/>
        </w:rPr>
        <w:t xml:space="preserve"> </w:t>
      </w:r>
      <w:r>
        <w:t>aim</w:t>
      </w:r>
      <w:r>
        <w:rPr>
          <w:spacing w:val="-7"/>
        </w:rPr>
        <w:t xml:space="preserve"> </w:t>
      </w:r>
      <w:r>
        <w:t>the</w:t>
      </w:r>
      <w:r>
        <w:rPr>
          <w:spacing w:val="-5"/>
        </w:rPr>
        <w:t xml:space="preserve"> </w:t>
      </w:r>
      <w:r>
        <w:t>college</w:t>
      </w:r>
      <w:r>
        <w:rPr>
          <w:spacing w:val="-5"/>
        </w:rPr>
        <w:t xml:space="preserve"> </w:t>
      </w:r>
      <w:r>
        <w:t>will</w:t>
      </w:r>
      <w:r>
        <w:rPr>
          <w:spacing w:val="-7"/>
        </w:rPr>
        <w:t xml:space="preserve"> </w:t>
      </w:r>
      <w:r>
        <w:t>not</w:t>
      </w:r>
      <w:r>
        <w:rPr>
          <w:spacing w:val="-6"/>
        </w:rPr>
        <w:t xml:space="preserve"> </w:t>
      </w:r>
      <w:r>
        <w:t>tolerate unfair or unlawful</w:t>
      </w:r>
      <w:r>
        <w:rPr>
          <w:spacing w:val="-6"/>
        </w:rPr>
        <w:t xml:space="preserve"> </w:t>
      </w:r>
      <w:r>
        <w:t>discrimination.</w:t>
      </w:r>
    </w:p>
    <w:p w:rsidR="009B0EE6" w:rsidRDefault="009B0EE6">
      <w:pPr>
        <w:pStyle w:val="BodyText"/>
        <w:rPr>
          <w:sz w:val="24"/>
        </w:rPr>
      </w:pPr>
    </w:p>
    <w:p w:rsidR="009B0EE6" w:rsidRDefault="00E9643B">
      <w:pPr>
        <w:pStyle w:val="BodyText"/>
        <w:spacing w:line="249" w:lineRule="auto"/>
        <w:ind w:left="115" w:right="133" w:hanging="10"/>
        <w:jc w:val="both"/>
      </w:pPr>
      <w:r>
        <w:t>The policy encompasses the general equality duty, addressing the following protected characteristics:</w:t>
      </w:r>
    </w:p>
    <w:p w:rsidR="009B0EE6" w:rsidRDefault="009B0EE6">
      <w:pPr>
        <w:pStyle w:val="BodyText"/>
        <w:spacing w:before="7"/>
        <w:rPr>
          <w:sz w:val="24"/>
        </w:rPr>
      </w:pPr>
    </w:p>
    <w:p w:rsidR="009B0EE6" w:rsidRDefault="00E9643B">
      <w:pPr>
        <w:pStyle w:val="ListParagraph"/>
        <w:numPr>
          <w:ilvl w:val="1"/>
          <w:numId w:val="5"/>
        </w:numPr>
        <w:tabs>
          <w:tab w:val="left" w:pos="737"/>
        </w:tabs>
      </w:pPr>
      <w:r>
        <w:t>Age</w:t>
      </w:r>
    </w:p>
    <w:p w:rsidR="009B0EE6" w:rsidRDefault="00E9643B">
      <w:pPr>
        <w:pStyle w:val="ListParagraph"/>
        <w:numPr>
          <w:ilvl w:val="1"/>
          <w:numId w:val="5"/>
        </w:numPr>
        <w:tabs>
          <w:tab w:val="left" w:pos="738"/>
        </w:tabs>
        <w:spacing w:before="16"/>
        <w:ind w:left="737" w:hanging="213"/>
      </w:pPr>
      <w:r>
        <w:t>Disability</w:t>
      </w:r>
    </w:p>
    <w:p w:rsidR="009B0EE6" w:rsidRDefault="00E9643B">
      <w:pPr>
        <w:pStyle w:val="ListParagraph"/>
        <w:numPr>
          <w:ilvl w:val="1"/>
          <w:numId w:val="5"/>
        </w:numPr>
        <w:tabs>
          <w:tab w:val="left" w:pos="738"/>
        </w:tabs>
        <w:spacing w:before="15"/>
        <w:ind w:left="737"/>
      </w:pPr>
      <w:r>
        <w:t>Gender</w:t>
      </w:r>
      <w:r>
        <w:rPr>
          <w:spacing w:val="-3"/>
        </w:rPr>
        <w:t xml:space="preserve"> </w:t>
      </w:r>
      <w:r>
        <w:t>reassignment</w:t>
      </w:r>
    </w:p>
    <w:p w:rsidR="009B0EE6" w:rsidRDefault="00E9643B">
      <w:pPr>
        <w:pStyle w:val="ListParagraph"/>
        <w:numPr>
          <w:ilvl w:val="1"/>
          <w:numId w:val="5"/>
        </w:numPr>
        <w:tabs>
          <w:tab w:val="left" w:pos="738"/>
        </w:tabs>
        <w:spacing w:before="13"/>
        <w:ind w:left="737"/>
      </w:pPr>
      <w:r>
        <w:t>Marriage and civil</w:t>
      </w:r>
      <w:r>
        <w:rPr>
          <w:spacing w:val="-5"/>
        </w:rPr>
        <w:t xml:space="preserve"> </w:t>
      </w:r>
      <w:r>
        <w:t>partnerships</w:t>
      </w:r>
    </w:p>
    <w:p w:rsidR="009B0EE6" w:rsidRDefault="00E9643B">
      <w:pPr>
        <w:pStyle w:val="ListParagraph"/>
        <w:numPr>
          <w:ilvl w:val="1"/>
          <w:numId w:val="5"/>
        </w:numPr>
        <w:tabs>
          <w:tab w:val="left" w:pos="738"/>
        </w:tabs>
        <w:spacing w:before="16"/>
        <w:ind w:left="737"/>
      </w:pPr>
      <w:r>
        <w:t>Pregnancy and</w:t>
      </w:r>
      <w:r>
        <w:rPr>
          <w:spacing w:val="-5"/>
        </w:rPr>
        <w:t xml:space="preserve"> </w:t>
      </w:r>
      <w:r>
        <w:t>maternity</w:t>
      </w:r>
    </w:p>
    <w:p w:rsidR="009B0EE6" w:rsidRDefault="00E9643B">
      <w:pPr>
        <w:pStyle w:val="ListParagraph"/>
        <w:numPr>
          <w:ilvl w:val="1"/>
          <w:numId w:val="5"/>
        </w:numPr>
        <w:tabs>
          <w:tab w:val="left" w:pos="738"/>
        </w:tabs>
        <w:spacing w:before="15"/>
        <w:ind w:left="737"/>
      </w:pPr>
      <w:r>
        <w:t>Race</w:t>
      </w:r>
    </w:p>
    <w:p w:rsidR="009B0EE6" w:rsidRDefault="00E9643B">
      <w:pPr>
        <w:pStyle w:val="ListParagraph"/>
        <w:numPr>
          <w:ilvl w:val="1"/>
          <w:numId w:val="5"/>
        </w:numPr>
        <w:tabs>
          <w:tab w:val="left" w:pos="739"/>
        </w:tabs>
        <w:spacing w:before="13"/>
        <w:ind w:left="738" w:hanging="213"/>
      </w:pPr>
      <w:r>
        <w:t>Religion or</w:t>
      </w:r>
      <w:r>
        <w:rPr>
          <w:spacing w:val="-5"/>
        </w:rPr>
        <w:t xml:space="preserve"> </w:t>
      </w:r>
      <w:r>
        <w:t>belief</w:t>
      </w:r>
    </w:p>
    <w:p w:rsidR="009B0EE6" w:rsidRDefault="00E9643B">
      <w:pPr>
        <w:pStyle w:val="ListParagraph"/>
        <w:numPr>
          <w:ilvl w:val="1"/>
          <w:numId w:val="5"/>
        </w:numPr>
        <w:tabs>
          <w:tab w:val="left" w:pos="739"/>
        </w:tabs>
        <w:spacing w:before="16"/>
        <w:ind w:left="738" w:hanging="213"/>
      </w:pPr>
      <w:r>
        <w:t>Sex</w:t>
      </w:r>
    </w:p>
    <w:p w:rsidR="009B0EE6" w:rsidRDefault="00E9643B">
      <w:pPr>
        <w:pStyle w:val="ListParagraph"/>
        <w:numPr>
          <w:ilvl w:val="1"/>
          <w:numId w:val="5"/>
        </w:numPr>
        <w:tabs>
          <w:tab w:val="left" w:pos="739"/>
        </w:tabs>
        <w:spacing w:before="15"/>
        <w:ind w:left="738" w:hanging="213"/>
      </w:pPr>
      <w:r>
        <w:t>Sexual</w:t>
      </w:r>
      <w:r>
        <w:rPr>
          <w:spacing w:val="-5"/>
        </w:rPr>
        <w:t xml:space="preserve"> </w:t>
      </w:r>
      <w:r>
        <w:t>orientation.</w:t>
      </w:r>
    </w:p>
    <w:p w:rsidR="009B0EE6" w:rsidRDefault="009B0EE6">
      <w:pPr>
        <w:pStyle w:val="BodyText"/>
        <w:rPr>
          <w:sz w:val="25"/>
        </w:rPr>
      </w:pPr>
    </w:p>
    <w:p w:rsidR="009B0EE6" w:rsidRDefault="00E9643B">
      <w:pPr>
        <w:pStyle w:val="BodyText"/>
        <w:spacing w:line="249" w:lineRule="auto"/>
        <w:ind w:left="116" w:right="129" w:hanging="10"/>
        <w:jc w:val="both"/>
      </w:pPr>
      <w:r>
        <w:t>The Socio-economic background of an individual is not one of the protected characteristics identified by the Equality Act 2010. However, the College recognises</w:t>
      </w:r>
      <w:r>
        <w:rPr>
          <w:spacing w:val="-6"/>
        </w:rPr>
        <w:t xml:space="preserve"> </w:t>
      </w:r>
      <w:r>
        <w:t>that</w:t>
      </w:r>
      <w:r>
        <w:rPr>
          <w:spacing w:val="-7"/>
        </w:rPr>
        <w:t xml:space="preserve"> </w:t>
      </w:r>
      <w:r>
        <w:t>deprivation</w:t>
      </w:r>
      <w:r>
        <w:rPr>
          <w:spacing w:val="-6"/>
        </w:rPr>
        <w:t xml:space="preserve"> </w:t>
      </w:r>
      <w:r>
        <w:t>can</w:t>
      </w:r>
      <w:r>
        <w:rPr>
          <w:spacing w:val="-7"/>
        </w:rPr>
        <w:t xml:space="preserve"> </w:t>
      </w:r>
      <w:r>
        <w:t>be</w:t>
      </w:r>
      <w:r>
        <w:rPr>
          <w:spacing w:val="-5"/>
        </w:rPr>
        <w:t xml:space="preserve"> </w:t>
      </w:r>
      <w:r>
        <w:t>relevant</w:t>
      </w:r>
      <w:r>
        <w:rPr>
          <w:spacing w:val="-5"/>
        </w:rPr>
        <w:t xml:space="preserve"> </w:t>
      </w:r>
      <w:r>
        <w:t>when</w:t>
      </w:r>
      <w:r>
        <w:rPr>
          <w:spacing w:val="-6"/>
        </w:rPr>
        <w:t xml:space="preserve"> </w:t>
      </w:r>
      <w:r>
        <w:t>guiding</w:t>
      </w:r>
      <w:r>
        <w:rPr>
          <w:spacing w:val="-7"/>
        </w:rPr>
        <w:t xml:space="preserve"> </w:t>
      </w:r>
      <w:r>
        <w:t>and</w:t>
      </w:r>
      <w:r>
        <w:rPr>
          <w:spacing w:val="-6"/>
        </w:rPr>
        <w:t xml:space="preserve"> </w:t>
      </w:r>
      <w:r>
        <w:t>supporting</w:t>
      </w:r>
      <w:r>
        <w:rPr>
          <w:spacing w:val="-5"/>
        </w:rPr>
        <w:t xml:space="preserve"> </w:t>
      </w:r>
      <w:r>
        <w:t>learners through their education. W</w:t>
      </w:r>
      <w:r>
        <w:t>hen students have experienced deprivation, they may have poor prior educational attainment and low expectations, which may</w:t>
      </w:r>
      <w:r>
        <w:rPr>
          <w:spacing w:val="18"/>
        </w:rPr>
        <w:t xml:space="preserve"> </w:t>
      </w:r>
      <w:r>
        <w:t>impact</w:t>
      </w:r>
    </w:p>
    <w:p w:rsidR="009B0EE6" w:rsidRDefault="009B0EE6">
      <w:pPr>
        <w:spacing w:line="249" w:lineRule="auto"/>
        <w:jc w:val="both"/>
        <w:sectPr w:rsidR="009B0EE6">
          <w:footerReference w:type="default" r:id="rId8"/>
          <w:type w:val="continuous"/>
          <w:pgSz w:w="11910" w:h="16850"/>
          <w:pgMar w:top="1480" w:right="1300" w:bottom="920" w:left="1320" w:header="720" w:footer="739" w:gutter="0"/>
          <w:pgNumType w:start="1"/>
          <w:cols w:space="720"/>
        </w:sectPr>
      </w:pPr>
    </w:p>
    <w:p w:rsidR="009B0EE6" w:rsidRDefault="00E9643B">
      <w:pPr>
        <w:pStyle w:val="BodyText"/>
        <w:spacing w:before="86" w:line="249" w:lineRule="auto"/>
        <w:ind w:left="115" w:right="134"/>
        <w:jc w:val="both"/>
      </w:pPr>
      <w:r>
        <w:t>negatively</w:t>
      </w:r>
      <w:r>
        <w:rPr>
          <w:spacing w:val="-8"/>
        </w:rPr>
        <w:t xml:space="preserve"> </w:t>
      </w:r>
      <w:r>
        <w:t>on</w:t>
      </w:r>
      <w:r>
        <w:rPr>
          <w:spacing w:val="-10"/>
        </w:rPr>
        <w:t xml:space="preserve"> </w:t>
      </w:r>
      <w:r>
        <w:t>the</w:t>
      </w:r>
      <w:r>
        <w:rPr>
          <w:spacing w:val="-9"/>
        </w:rPr>
        <w:t xml:space="preserve"> </w:t>
      </w:r>
      <w:r>
        <w:t>success</w:t>
      </w:r>
      <w:r>
        <w:rPr>
          <w:spacing w:val="-9"/>
        </w:rPr>
        <w:t xml:space="preserve"> </w:t>
      </w:r>
      <w:r>
        <w:t>of</w:t>
      </w:r>
      <w:r>
        <w:rPr>
          <w:spacing w:val="-10"/>
        </w:rPr>
        <w:t xml:space="preserve"> </w:t>
      </w:r>
      <w:r>
        <w:t>the</w:t>
      </w:r>
      <w:r>
        <w:rPr>
          <w:spacing w:val="-9"/>
        </w:rPr>
        <w:t xml:space="preserve"> </w:t>
      </w:r>
      <w:r>
        <w:t>individual</w:t>
      </w:r>
      <w:r>
        <w:rPr>
          <w:spacing w:val="-6"/>
        </w:rPr>
        <w:t xml:space="preserve"> </w:t>
      </w:r>
      <w:r>
        <w:t>if</w:t>
      </w:r>
      <w:r>
        <w:rPr>
          <w:spacing w:val="-10"/>
        </w:rPr>
        <w:t xml:space="preserve"> </w:t>
      </w:r>
      <w:r>
        <w:t>they</w:t>
      </w:r>
      <w:r>
        <w:rPr>
          <w:spacing w:val="-10"/>
        </w:rPr>
        <w:t xml:space="preserve"> </w:t>
      </w:r>
      <w:r>
        <w:t>are</w:t>
      </w:r>
      <w:r>
        <w:rPr>
          <w:spacing w:val="-6"/>
        </w:rPr>
        <w:t xml:space="preserve"> </w:t>
      </w:r>
      <w:r>
        <w:t>not</w:t>
      </w:r>
      <w:r>
        <w:rPr>
          <w:spacing w:val="-7"/>
        </w:rPr>
        <w:t xml:space="preserve"> </w:t>
      </w:r>
      <w:r>
        <w:t>identified</w:t>
      </w:r>
      <w:r>
        <w:rPr>
          <w:spacing w:val="-10"/>
        </w:rPr>
        <w:t xml:space="preserve"> </w:t>
      </w:r>
      <w:r>
        <w:t>and</w:t>
      </w:r>
      <w:r>
        <w:rPr>
          <w:spacing w:val="-10"/>
        </w:rPr>
        <w:t xml:space="preserve"> </w:t>
      </w:r>
      <w:r>
        <w:t>supported appropriately.</w:t>
      </w:r>
    </w:p>
    <w:p w:rsidR="009B0EE6" w:rsidRDefault="009B0EE6">
      <w:pPr>
        <w:pStyle w:val="BodyText"/>
        <w:rPr>
          <w:sz w:val="26"/>
        </w:rPr>
      </w:pPr>
    </w:p>
    <w:p w:rsidR="009B0EE6" w:rsidRDefault="009B0EE6">
      <w:pPr>
        <w:pStyle w:val="BodyText"/>
        <w:spacing w:before="8"/>
        <w:rPr>
          <w:sz w:val="21"/>
        </w:rPr>
      </w:pPr>
    </w:p>
    <w:p w:rsidR="009B0EE6" w:rsidRDefault="00E9643B">
      <w:pPr>
        <w:pStyle w:val="Heading1"/>
        <w:numPr>
          <w:ilvl w:val="0"/>
          <w:numId w:val="5"/>
        </w:numPr>
        <w:tabs>
          <w:tab w:val="left" w:pos="416"/>
        </w:tabs>
        <w:ind w:left="415" w:hanging="311"/>
      </w:pPr>
      <w:bookmarkStart w:id="1" w:name="2._Key_terms"/>
      <w:bookmarkEnd w:id="1"/>
      <w:r>
        <w:t>Key</w:t>
      </w:r>
      <w:r>
        <w:rPr>
          <w:spacing w:val="-1"/>
        </w:rPr>
        <w:t xml:space="preserve"> </w:t>
      </w:r>
      <w:r>
        <w:t>terms</w:t>
      </w:r>
    </w:p>
    <w:p w:rsidR="009B0EE6" w:rsidRDefault="009B0EE6">
      <w:pPr>
        <w:pStyle w:val="BodyText"/>
        <w:spacing w:before="10"/>
        <w:rPr>
          <w:b/>
          <w:sz w:val="25"/>
        </w:rPr>
      </w:pPr>
    </w:p>
    <w:p w:rsidR="009B0EE6" w:rsidRDefault="00E9643B">
      <w:pPr>
        <w:pStyle w:val="BodyText"/>
        <w:ind w:left="105"/>
      </w:pPr>
      <w:r>
        <w:t>The College defines equality, diversity and inclusion in the following ways:</w:t>
      </w:r>
    </w:p>
    <w:p w:rsidR="009B0EE6" w:rsidRDefault="009B0EE6">
      <w:pPr>
        <w:pStyle w:val="BodyText"/>
        <w:spacing w:before="9"/>
        <w:rPr>
          <w:sz w:val="24"/>
        </w:rPr>
      </w:pPr>
    </w:p>
    <w:p w:rsidR="009B0EE6" w:rsidRDefault="00E9643B">
      <w:pPr>
        <w:pStyle w:val="BodyText"/>
        <w:spacing w:line="249" w:lineRule="auto"/>
        <w:ind w:left="837" w:right="133" w:hanging="10"/>
        <w:jc w:val="both"/>
      </w:pPr>
      <w:r>
        <w:rPr>
          <w:b/>
          <w:i/>
        </w:rPr>
        <w:t xml:space="preserve">Equality </w:t>
      </w:r>
      <w:r>
        <w:t>- the fair and lawful treatment of students and staff and the promotion of equality of opportunity between different groups</w:t>
      </w:r>
    </w:p>
    <w:p w:rsidR="009B0EE6" w:rsidRDefault="009B0EE6">
      <w:pPr>
        <w:pStyle w:val="BodyText"/>
        <w:spacing w:before="2"/>
        <w:rPr>
          <w:sz w:val="24"/>
        </w:rPr>
      </w:pPr>
    </w:p>
    <w:p w:rsidR="009B0EE6" w:rsidRDefault="00E9643B">
      <w:pPr>
        <w:pStyle w:val="BodyText"/>
        <w:spacing w:line="249" w:lineRule="auto"/>
        <w:ind w:left="837" w:right="133" w:hanging="10"/>
        <w:jc w:val="both"/>
      </w:pPr>
      <w:r>
        <w:rPr>
          <w:b/>
          <w:i/>
        </w:rPr>
        <w:t xml:space="preserve">Diversity </w:t>
      </w:r>
      <w:r>
        <w:t>– the characteristics and experiences that make each individual who they are</w:t>
      </w:r>
    </w:p>
    <w:p w:rsidR="009B0EE6" w:rsidRDefault="009B0EE6">
      <w:pPr>
        <w:pStyle w:val="BodyText"/>
        <w:rPr>
          <w:sz w:val="24"/>
        </w:rPr>
      </w:pPr>
    </w:p>
    <w:p w:rsidR="009B0EE6" w:rsidRDefault="00E9643B">
      <w:pPr>
        <w:pStyle w:val="BodyText"/>
        <w:spacing w:line="249" w:lineRule="auto"/>
        <w:ind w:left="837" w:right="134" w:hanging="10"/>
        <w:jc w:val="both"/>
      </w:pPr>
      <w:r>
        <w:rPr>
          <w:b/>
          <w:i/>
        </w:rPr>
        <w:t xml:space="preserve">Inclusion </w:t>
      </w:r>
      <w:r>
        <w:t>– learning and working cultures that recognise and are welcoming of equality and diversity and reflect this in their structures and practices</w:t>
      </w:r>
    </w:p>
    <w:p w:rsidR="009B0EE6" w:rsidRDefault="009B0EE6">
      <w:pPr>
        <w:pStyle w:val="BodyText"/>
        <w:spacing w:before="9"/>
        <w:rPr>
          <w:sz w:val="23"/>
        </w:rPr>
      </w:pPr>
    </w:p>
    <w:p w:rsidR="009B0EE6" w:rsidRDefault="00E9643B">
      <w:pPr>
        <w:pStyle w:val="Heading1"/>
        <w:numPr>
          <w:ilvl w:val="0"/>
          <w:numId w:val="5"/>
        </w:numPr>
        <w:tabs>
          <w:tab w:val="left" w:pos="416"/>
        </w:tabs>
        <w:ind w:left="415" w:hanging="311"/>
      </w:pPr>
      <w:bookmarkStart w:id="2" w:name="3._The_Legislative_Context"/>
      <w:bookmarkEnd w:id="2"/>
      <w:r>
        <w:t>The Legislative</w:t>
      </w:r>
      <w:r>
        <w:rPr>
          <w:spacing w:val="-3"/>
        </w:rPr>
        <w:t xml:space="preserve"> </w:t>
      </w:r>
      <w:r>
        <w:t>Context</w:t>
      </w:r>
    </w:p>
    <w:p w:rsidR="009B0EE6" w:rsidRDefault="009B0EE6">
      <w:pPr>
        <w:pStyle w:val="BodyText"/>
        <w:spacing w:before="9"/>
        <w:rPr>
          <w:b/>
          <w:sz w:val="25"/>
        </w:rPr>
      </w:pPr>
    </w:p>
    <w:p w:rsidR="009B0EE6" w:rsidRDefault="00E9643B">
      <w:pPr>
        <w:pStyle w:val="BodyText"/>
        <w:spacing w:before="1" w:line="249" w:lineRule="auto"/>
        <w:ind w:left="115" w:right="132" w:hanging="10"/>
        <w:jc w:val="both"/>
      </w:pPr>
      <w:r>
        <w:t>The Equality Act 2010 replaced all previous anti-discrimination laws and establishes the</w:t>
      </w:r>
      <w:r>
        <w:t xml:space="preserve"> public sector Equality Duty. The main aims of the 2010 Act are to provide protection of the protected characteristics from the following prohibited conduct:</w:t>
      </w:r>
    </w:p>
    <w:p w:rsidR="009B0EE6" w:rsidRDefault="009B0EE6">
      <w:pPr>
        <w:pStyle w:val="BodyText"/>
        <w:spacing w:before="7"/>
        <w:rPr>
          <w:sz w:val="24"/>
        </w:rPr>
      </w:pPr>
    </w:p>
    <w:p w:rsidR="009B0EE6" w:rsidRDefault="00E9643B">
      <w:pPr>
        <w:pStyle w:val="ListParagraph"/>
        <w:numPr>
          <w:ilvl w:val="1"/>
          <w:numId w:val="5"/>
        </w:numPr>
        <w:tabs>
          <w:tab w:val="left" w:pos="1559"/>
          <w:tab w:val="left" w:pos="1560"/>
        </w:tabs>
        <w:ind w:left="1560" w:hanging="361"/>
      </w:pPr>
      <w:r>
        <w:t>Direct</w:t>
      </w:r>
      <w:r>
        <w:rPr>
          <w:spacing w:val="-3"/>
        </w:rPr>
        <w:t xml:space="preserve"> </w:t>
      </w:r>
      <w:r>
        <w:t>discrimination;</w:t>
      </w:r>
    </w:p>
    <w:p w:rsidR="009B0EE6" w:rsidRDefault="00E9643B">
      <w:pPr>
        <w:pStyle w:val="ListParagraph"/>
        <w:numPr>
          <w:ilvl w:val="1"/>
          <w:numId w:val="5"/>
        </w:numPr>
        <w:tabs>
          <w:tab w:val="left" w:pos="1560"/>
          <w:tab w:val="left" w:pos="1561"/>
        </w:tabs>
        <w:spacing w:before="16"/>
        <w:ind w:left="1560" w:hanging="361"/>
      </w:pPr>
      <w:r>
        <w:t>Indirect</w:t>
      </w:r>
      <w:r>
        <w:rPr>
          <w:spacing w:val="-3"/>
        </w:rPr>
        <w:t xml:space="preserve"> </w:t>
      </w:r>
      <w:r>
        <w:t>discrimination;</w:t>
      </w:r>
    </w:p>
    <w:p w:rsidR="009B0EE6" w:rsidRDefault="00E9643B">
      <w:pPr>
        <w:pStyle w:val="ListParagraph"/>
        <w:numPr>
          <w:ilvl w:val="1"/>
          <w:numId w:val="5"/>
        </w:numPr>
        <w:tabs>
          <w:tab w:val="left" w:pos="1560"/>
          <w:tab w:val="left" w:pos="1561"/>
        </w:tabs>
        <w:spacing w:before="15"/>
        <w:ind w:left="1560" w:hanging="361"/>
      </w:pPr>
      <w:r>
        <w:t>Victimisation;</w:t>
      </w:r>
      <w:r>
        <w:rPr>
          <w:spacing w:val="-1"/>
        </w:rPr>
        <w:t xml:space="preserve"> </w:t>
      </w:r>
      <w:r>
        <w:t>and</w:t>
      </w:r>
    </w:p>
    <w:p w:rsidR="009B0EE6" w:rsidRDefault="00E9643B">
      <w:pPr>
        <w:pStyle w:val="ListParagraph"/>
        <w:numPr>
          <w:ilvl w:val="1"/>
          <w:numId w:val="5"/>
        </w:numPr>
        <w:tabs>
          <w:tab w:val="left" w:pos="1560"/>
          <w:tab w:val="left" w:pos="1561"/>
        </w:tabs>
        <w:spacing w:before="13"/>
        <w:ind w:left="1560" w:hanging="361"/>
      </w:pPr>
      <w:r>
        <w:t>Harassment</w:t>
      </w:r>
    </w:p>
    <w:p w:rsidR="009B0EE6" w:rsidRDefault="009B0EE6">
      <w:pPr>
        <w:pStyle w:val="BodyText"/>
        <w:spacing w:before="12"/>
        <w:rPr>
          <w:sz w:val="24"/>
        </w:rPr>
      </w:pPr>
    </w:p>
    <w:p w:rsidR="009B0EE6" w:rsidRDefault="00E9643B">
      <w:pPr>
        <w:pStyle w:val="BodyText"/>
        <w:ind w:left="106"/>
      </w:pPr>
      <w:r>
        <w:t>The Equality Duty consists of a general duty and some specific duties.</w:t>
      </w:r>
    </w:p>
    <w:p w:rsidR="009B0EE6" w:rsidRDefault="009B0EE6">
      <w:pPr>
        <w:pStyle w:val="BodyText"/>
        <w:spacing w:before="9"/>
        <w:rPr>
          <w:sz w:val="24"/>
        </w:rPr>
      </w:pPr>
    </w:p>
    <w:p w:rsidR="009B0EE6" w:rsidRDefault="00E9643B">
      <w:pPr>
        <w:pStyle w:val="Heading1"/>
        <w:spacing w:before="1"/>
        <w:ind w:left="106" w:firstLine="0"/>
      </w:pPr>
      <w:bookmarkStart w:id="3" w:name="The_general_duty"/>
      <w:bookmarkEnd w:id="3"/>
      <w:r>
        <w:t>The general duty</w:t>
      </w:r>
    </w:p>
    <w:p w:rsidR="009B0EE6" w:rsidRDefault="009B0EE6">
      <w:pPr>
        <w:pStyle w:val="BodyText"/>
        <w:spacing w:before="9"/>
        <w:rPr>
          <w:b/>
          <w:sz w:val="25"/>
        </w:rPr>
      </w:pPr>
    </w:p>
    <w:p w:rsidR="009B0EE6" w:rsidRDefault="00E9643B">
      <w:pPr>
        <w:pStyle w:val="BodyText"/>
        <w:spacing w:line="247" w:lineRule="auto"/>
        <w:ind w:left="115" w:right="135" w:hanging="10"/>
        <w:jc w:val="both"/>
      </w:pPr>
      <w:r>
        <w:t>Section</w:t>
      </w:r>
      <w:r>
        <w:rPr>
          <w:spacing w:val="-5"/>
        </w:rPr>
        <w:t xml:space="preserve"> </w:t>
      </w:r>
      <w:r>
        <w:t>149</w:t>
      </w:r>
      <w:r>
        <w:rPr>
          <w:spacing w:val="-3"/>
        </w:rPr>
        <w:t xml:space="preserve"> </w:t>
      </w:r>
      <w:r>
        <w:t>of</w:t>
      </w:r>
      <w:r>
        <w:rPr>
          <w:spacing w:val="-5"/>
        </w:rPr>
        <w:t xml:space="preserve"> </w:t>
      </w:r>
      <w:r>
        <w:t>the</w:t>
      </w:r>
      <w:r>
        <w:rPr>
          <w:spacing w:val="-3"/>
        </w:rPr>
        <w:t xml:space="preserve"> </w:t>
      </w:r>
      <w:r>
        <w:t>Act</w:t>
      </w:r>
      <w:r>
        <w:rPr>
          <w:spacing w:val="-3"/>
        </w:rPr>
        <w:t xml:space="preserve"> </w:t>
      </w:r>
      <w:r>
        <w:t>imposes</w:t>
      </w:r>
      <w:r>
        <w:rPr>
          <w:spacing w:val="-4"/>
        </w:rPr>
        <w:t xml:space="preserve"> </w:t>
      </w:r>
      <w:r>
        <w:t>a</w:t>
      </w:r>
      <w:r>
        <w:rPr>
          <w:spacing w:val="-4"/>
        </w:rPr>
        <w:t xml:space="preserve"> </w:t>
      </w:r>
      <w:r>
        <w:t>general</w:t>
      </w:r>
      <w:r>
        <w:rPr>
          <w:spacing w:val="-5"/>
        </w:rPr>
        <w:t xml:space="preserve"> </w:t>
      </w:r>
      <w:r>
        <w:t>duty</w:t>
      </w:r>
      <w:r>
        <w:rPr>
          <w:spacing w:val="-6"/>
        </w:rPr>
        <w:t xml:space="preserve"> </w:t>
      </w:r>
      <w:r>
        <w:t>on</w:t>
      </w:r>
      <w:r>
        <w:rPr>
          <w:spacing w:val="-4"/>
        </w:rPr>
        <w:t xml:space="preserve"> </w:t>
      </w:r>
      <w:r>
        <w:t>the</w:t>
      </w:r>
      <w:r>
        <w:rPr>
          <w:spacing w:val="-4"/>
        </w:rPr>
        <w:t xml:space="preserve"> </w:t>
      </w:r>
      <w:r>
        <w:t>College,</w:t>
      </w:r>
      <w:r>
        <w:rPr>
          <w:spacing w:val="-6"/>
        </w:rPr>
        <w:t xml:space="preserve"> </w:t>
      </w:r>
      <w:r>
        <w:t>when</w:t>
      </w:r>
      <w:r>
        <w:rPr>
          <w:spacing w:val="-4"/>
        </w:rPr>
        <w:t xml:space="preserve"> </w:t>
      </w:r>
      <w:r>
        <w:t>exercising</w:t>
      </w:r>
      <w:r>
        <w:rPr>
          <w:spacing w:val="-3"/>
        </w:rPr>
        <w:t xml:space="preserve"> </w:t>
      </w:r>
      <w:r>
        <w:t>its functions, to have due regard to the need</w:t>
      </w:r>
      <w:r>
        <w:rPr>
          <w:spacing w:val="-12"/>
        </w:rPr>
        <w:t xml:space="preserve"> </w:t>
      </w:r>
      <w:r>
        <w:t>to:</w:t>
      </w:r>
    </w:p>
    <w:p w:rsidR="009B0EE6" w:rsidRDefault="009B0EE6">
      <w:pPr>
        <w:pStyle w:val="BodyText"/>
        <w:rPr>
          <w:sz w:val="25"/>
        </w:rPr>
      </w:pPr>
    </w:p>
    <w:p w:rsidR="009B0EE6" w:rsidRDefault="00E9643B">
      <w:pPr>
        <w:pStyle w:val="ListParagraph"/>
        <w:numPr>
          <w:ilvl w:val="0"/>
          <w:numId w:val="4"/>
        </w:numPr>
        <w:tabs>
          <w:tab w:val="left" w:pos="661"/>
        </w:tabs>
        <w:ind w:hanging="181"/>
      </w:pPr>
      <w:r>
        <w:t>Eliminate unlawful discrimination, harassment and</w:t>
      </w:r>
      <w:r>
        <w:rPr>
          <w:spacing w:val="-13"/>
        </w:rPr>
        <w:t xml:space="preserve"> </w:t>
      </w:r>
      <w:r>
        <w:t>victimisation;</w:t>
      </w:r>
    </w:p>
    <w:p w:rsidR="009B0EE6" w:rsidRDefault="00E9643B">
      <w:pPr>
        <w:pStyle w:val="ListParagraph"/>
        <w:numPr>
          <w:ilvl w:val="0"/>
          <w:numId w:val="4"/>
        </w:numPr>
        <w:tabs>
          <w:tab w:val="left" w:pos="661"/>
        </w:tabs>
        <w:spacing w:before="41" w:line="225" w:lineRule="auto"/>
        <w:ind w:right="758"/>
      </w:pPr>
      <w:r>
        <w:t>Advance</w:t>
      </w:r>
      <w:r>
        <w:rPr>
          <w:spacing w:val="-18"/>
        </w:rPr>
        <w:t xml:space="preserve"> </w:t>
      </w:r>
      <w:r>
        <w:t>equality</w:t>
      </w:r>
      <w:r>
        <w:rPr>
          <w:spacing w:val="-19"/>
        </w:rPr>
        <w:t xml:space="preserve"> </w:t>
      </w:r>
      <w:r>
        <w:t>of</w:t>
      </w:r>
      <w:r>
        <w:rPr>
          <w:spacing w:val="-16"/>
        </w:rPr>
        <w:t xml:space="preserve"> </w:t>
      </w:r>
      <w:r>
        <w:t>opportunity</w:t>
      </w:r>
      <w:r>
        <w:rPr>
          <w:spacing w:val="-19"/>
        </w:rPr>
        <w:t xml:space="preserve"> </w:t>
      </w:r>
      <w:r>
        <w:t>between</w:t>
      </w:r>
      <w:r>
        <w:rPr>
          <w:spacing w:val="-18"/>
        </w:rPr>
        <w:t xml:space="preserve"> </w:t>
      </w:r>
      <w:r>
        <w:t>different</w:t>
      </w:r>
      <w:r>
        <w:rPr>
          <w:spacing w:val="-18"/>
        </w:rPr>
        <w:t xml:space="preserve"> </w:t>
      </w:r>
      <w:r>
        <w:t>groups;</w:t>
      </w:r>
      <w:r>
        <w:rPr>
          <w:spacing w:val="-17"/>
        </w:rPr>
        <w:t xml:space="preserve"> </w:t>
      </w:r>
      <w:r>
        <w:t>and</w:t>
      </w:r>
      <w:r>
        <w:rPr>
          <w:spacing w:val="44"/>
        </w:rPr>
        <w:t xml:space="preserve"> </w:t>
      </w:r>
      <w:r>
        <w:rPr>
          <w:rFonts w:ascii="PMingLiU-ExtB" w:hAnsi="PMingLiU-ExtB"/>
          <w:spacing w:val="-5"/>
        </w:rPr>
        <w:t></w:t>
      </w:r>
      <w:r>
        <w:rPr>
          <w:spacing w:val="-5"/>
        </w:rPr>
        <w:t xml:space="preserve">Foster </w:t>
      </w:r>
      <w:r>
        <w:t>good relations between different</w:t>
      </w:r>
      <w:r>
        <w:rPr>
          <w:spacing w:val="-8"/>
        </w:rPr>
        <w:t xml:space="preserve"> </w:t>
      </w:r>
      <w:r>
        <w:t>groups</w:t>
      </w:r>
    </w:p>
    <w:p w:rsidR="009B0EE6" w:rsidRDefault="009B0EE6">
      <w:pPr>
        <w:pStyle w:val="BodyText"/>
        <w:spacing w:before="2"/>
        <w:rPr>
          <w:sz w:val="25"/>
        </w:rPr>
      </w:pPr>
    </w:p>
    <w:p w:rsidR="009B0EE6" w:rsidRDefault="00E9643B">
      <w:pPr>
        <w:pStyle w:val="BodyText"/>
        <w:spacing w:line="249" w:lineRule="auto"/>
        <w:ind w:left="115" w:right="133" w:hanging="10"/>
        <w:jc w:val="both"/>
      </w:pPr>
      <w:r>
        <w:t xml:space="preserve">The legislation makes it clear that complying with the duty might mean treating </w:t>
      </w:r>
      <w:r>
        <w:t>some</w:t>
      </w:r>
      <w:r>
        <w:rPr>
          <w:spacing w:val="-15"/>
        </w:rPr>
        <w:t xml:space="preserve"> </w:t>
      </w:r>
      <w:r>
        <w:t>people</w:t>
      </w:r>
      <w:r>
        <w:rPr>
          <w:spacing w:val="-14"/>
        </w:rPr>
        <w:t xml:space="preserve"> </w:t>
      </w:r>
      <w:r>
        <w:t>more</w:t>
      </w:r>
      <w:r>
        <w:rPr>
          <w:spacing w:val="-14"/>
        </w:rPr>
        <w:t xml:space="preserve"> </w:t>
      </w:r>
      <w:r>
        <w:t>favourably</w:t>
      </w:r>
      <w:r>
        <w:rPr>
          <w:spacing w:val="-13"/>
        </w:rPr>
        <w:t xml:space="preserve"> </w:t>
      </w:r>
      <w:r>
        <w:t>than</w:t>
      </w:r>
      <w:r>
        <w:rPr>
          <w:spacing w:val="-12"/>
        </w:rPr>
        <w:t xml:space="preserve"> </w:t>
      </w:r>
      <w:r>
        <w:t>others,</w:t>
      </w:r>
      <w:r>
        <w:rPr>
          <w:spacing w:val="-14"/>
        </w:rPr>
        <w:t xml:space="preserve"> </w:t>
      </w:r>
      <w:r>
        <w:t>where</w:t>
      </w:r>
      <w:r>
        <w:rPr>
          <w:spacing w:val="-14"/>
        </w:rPr>
        <w:t xml:space="preserve"> </w:t>
      </w:r>
      <w:r>
        <w:t>doing</w:t>
      </w:r>
      <w:r>
        <w:rPr>
          <w:spacing w:val="-12"/>
        </w:rPr>
        <w:t xml:space="preserve"> </w:t>
      </w:r>
      <w:r>
        <w:t>so</w:t>
      </w:r>
      <w:r>
        <w:rPr>
          <w:spacing w:val="-11"/>
        </w:rPr>
        <w:t xml:space="preserve"> </w:t>
      </w:r>
      <w:r>
        <w:t>is</w:t>
      </w:r>
      <w:r>
        <w:rPr>
          <w:spacing w:val="-14"/>
        </w:rPr>
        <w:t xml:space="preserve"> </w:t>
      </w:r>
      <w:r>
        <w:t>permitted</w:t>
      </w:r>
      <w:r>
        <w:rPr>
          <w:spacing w:val="-15"/>
        </w:rPr>
        <w:t xml:space="preserve"> </w:t>
      </w:r>
      <w:r>
        <w:t>by</w:t>
      </w:r>
      <w:r>
        <w:rPr>
          <w:spacing w:val="-14"/>
        </w:rPr>
        <w:t xml:space="preserve"> </w:t>
      </w:r>
      <w:r>
        <w:t>the</w:t>
      </w:r>
      <w:r>
        <w:rPr>
          <w:spacing w:val="-14"/>
        </w:rPr>
        <w:t xml:space="preserve"> </w:t>
      </w:r>
      <w:r>
        <w:t>Act, such as taking positive action to promote equality, or making reasonable adjustments for disabled</w:t>
      </w:r>
      <w:r>
        <w:rPr>
          <w:spacing w:val="-6"/>
        </w:rPr>
        <w:t xml:space="preserve"> </w:t>
      </w:r>
      <w:r>
        <w:t>people.</w:t>
      </w:r>
    </w:p>
    <w:p w:rsidR="009B0EE6" w:rsidRDefault="009B0EE6">
      <w:pPr>
        <w:spacing w:line="249" w:lineRule="auto"/>
        <w:jc w:val="both"/>
        <w:sectPr w:rsidR="009B0EE6">
          <w:pgSz w:w="11910" w:h="16850"/>
          <w:pgMar w:top="1400" w:right="1300" w:bottom="920" w:left="1320" w:header="0" w:footer="739" w:gutter="0"/>
          <w:cols w:space="720"/>
        </w:sectPr>
      </w:pPr>
    </w:p>
    <w:p w:rsidR="009B0EE6" w:rsidRDefault="00E9643B">
      <w:pPr>
        <w:pStyle w:val="Heading1"/>
        <w:spacing w:before="84"/>
        <w:ind w:left="105" w:firstLine="0"/>
      </w:pPr>
      <w:bookmarkStart w:id="4" w:name="The_Specific_Duties"/>
      <w:bookmarkEnd w:id="4"/>
      <w:r>
        <w:t>The Specific Duties</w:t>
      </w:r>
    </w:p>
    <w:p w:rsidR="009B0EE6" w:rsidRDefault="009B0EE6">
      <w:pPr>
        <w:pStyle w:val="BodyText"/>
        <w:spacing w:before="9"/>
        <w:rPr>
          <w:b/>
          <w:sz w:val="25"/>
        </w:rPr>
      </w:pPr>
    </w:p>
    <w:p w:rsidR="009B0EE6" w:rsidRDefault="00E9643B">
      <w:pPr>
        <w:pStyle w:val="BodyText"/>
        <w:spacing w:before="1" w:line="249" w:lineRule="auto"/>
        <w:ind w:left="115" w:right="130" w:hanging="10"/>
        <w:jc w:val="both"/>
      </w:pPr>
      <w:r>
        <w:t>Section 153 of the Act enables ministers to make regulations imposing specific duties</w:t>
      </w:r>
      <w:r>
        <w:rPr>
          <w:spacing w:val="-17"/>
        </w:rPr>
        <w:t xml:space="preserve"> </w:t>
      </w:r>
      <w:r>
        <w:t>on</w:t>
      </w:r>
      <w:r>
        <w:rPr>
          <w:spacing w:val="-18"/>
        </w:rPr>
        <w:t xml:space="preserve"> </w:t>
      </w:r>
      <w:r>
        <w:t>public</w:t>
      </w:r>
      <w:r>
        <w:rPr>
          <w:spacing w:val="-17"/>
        </w:rPr>
        <w:t xml:space="preserve"> </w:t>
      </w:r>
      <w:r>
        <w:t>bodies.</w:t>
      </w:r>
      <w:r>
        <w:rPr>
          <w:spacing w:val="-18"/>
        </w:rPr>
        <w:t xml:space="preserve"> </w:t>
      </w:r>
      <w:r>
        <w:t>The</w:t>
      </w:r>
      <w:r>
        <w:rPr>
          <w:spacing w:val="-17"/>
        </w:rPr>
        <w:t xml:space="preserve"> </w:t>
      </w:r>
      <w:r>
        <w:t>specific</w:t>
      </w:r>
      <w:r>
        <w:rPr>
          <w:spacing w:val="-17"/>
        </w:rPr>
        <w:t xml:space="preserve"> </w:t>
      </w:r>
      <w:r>
        <w:t>duties</w:t>
      </w:r>
      <w:r>
        <w:rPr>
          <w:spacing w:val="-17"/>
        </w:rPr>
        <w:t xml:space="preserve"> </w:t>
      </w:r>
      <w:r>
        <w:t>are</w:t>
      </w:r>
      <w:r>
        <w:rPr>
          <w:spacing w:val="-17"/>
        </w:rPr>
        <w:t xml:space="preserve"> </w:t>
      </w:r>
      <w:r>
        <w:t>legal</w:t>
      </w:r>
      <w:r>
        <w:rPr>
          <w:spacing w:val="-20"/>
        </w:rPr>
        <w:t xml:space="preserve"> </w:t>
      </w:r>
      <w:r>
        <w:t>requirements</w:t>
      </w:r>
      <w:r>
        <w:rPr>
          <w:spacing w:val="-17"/>
        </w:rPr>
        <w:t xml:space="preserve"> </w:t>
      </w:r>
      <w:r>
        <w:t>designed</w:t>
      </w:r>
      <w:r>
        <w:rPr>
          <w:spacing w:val="-18"/>
        </w:rPr>
        <w:t xml:space="preserve"> </w:t>
      </w:r>
      <w:r>
        <w:t>to</w:t>
      </w:r>
      <w:r>
        <w:rPr>
          <w:spacing w:val="-17"/>
        </w:rPr>
        <w:t xml:space="preserve"> </w:t>
      </w:r>
      <w:r>
        <w:t>help the public bodies meet the general</w:t>
      </w:r>
      <w:r>
        <w:rPr>
          <w:spacing w:val="-8"/>
        </w:rPr>
        <w:t xml:space="preserve"> </w:t>
      </w:r>
      <w:r>
        <w:t>duty.</w:t>
      </w:r>
    </w:p>
    <w:p w:rsidR="009B0EE6" w:rsidRDefault="009B0EE6">
      <w:pPr>
        <w:pStyle w:val="BodyText"/>
        <w:spacing w:before="11"/>
        <w:rPr>
          <w:sz w:val="23"/>
        </w:rPr>
      </w:pPr>
    </w:p>
    <w:p w:rsidR="009B0EE6" w:rsidRDefault="00E9643B">
      <w:pPr>
        <w:pStyle w:val="BodyText"/>
        <w:ind w:left="105"/>
      </w:pPr>
      <w:r>
        <w:t>The current specific duties are:</w:t>
      </w:r>
    </w:p>
    <w:p w:rsidR="009B0EE6" w:rsidRDefault="009B0EE6">
      <w:pPr>
        <w:pStyle w:val="BodyText"/>
        <w:rPr>
          <w:sz w:val="26"/>
        </w:rPr>
      </w:pPr>
    </w:p>
    <w:p w:rsidR="009B0EE6" w:rsidRDefault="009B0EE6">
      <w:pPr>
        <w:pStyle w:val="BodyText"/>
        <w:rPr>
          <w:sz w:val="26"/>
        </w:rPr>
      </w:pPr>
    </w:p>
    <w:p w:rsidR="009B0EE6" w:rsidRDefault="009B0EE6">
      <w:pPr>
        <w:pStyle w:val="BodyText"/>
        <w:spacing w:before="2"/>
        <w:rPr>
          <w:sz w:val="20"/>
        </w:rPr>
      </w:pPr>
    </w:p>
    <w:p w:rsidR="009B0EE6" w:rsidRDefault="00E9643B">
      <w:pPr>
        <w:pStyle w:val="Heading1"/>
        <w:numPr>
          <w:ilvl w:val="0"/>
          <w:numId w:val="3"/>
        </w:numPr>
        <w:tabs>
          <w:tab w:val="left" w:pos="697"/>
        </w:tabs>
        <w:spacing w:before="1"/>
        <w:jc w:val="left"/>
      </w:pPr>
      <w:bookmarkStart w:id="5" w:name="i._Publication_of_equality_information"/>
      <w:bookmarkEnd w:id="5"/>
      <w:r>
        <w:t>Publication of</w:t>
      </w:r>
      <w:r>
        <w:t xml:space="preserve"> equality</w:t>
      </w:r>
      <w:r>
        <w:rPr>
          <w:spacing w:val="-20"/>
        </w:rPr>
        <w:t xml:space="preserve"> </w:t>
      </w:r>
      <w:r>
        <w:t>information</w:t>
      </w:r>
    </w:p>
    <w:p w:rsidR="009B0EE6" w:rsidRDefault="009B0EE6">
      <w:pPr>
        <w:pStyle w:val="BodyText"/>
        <w:spacing w:before="9"/>
        <w:rPr>
          <w:b/>
          <w:sz w:val="25"/>
        </w:rPr>
      </w:pPr>
    </w:p>
    <w:p w:rsidR="009B0EE6" w:rsidRDefault="00E9643B">
      <w:pPr>
        <w:pStyle w:val="BodyText"/>
        <w:spacing w:line="249" w:lineRule="auto"/>
        <w:ind w:left="489" w:right="132" w:hanging="10"/>
        <w:jc w:val="both"/>
      </w:pPr>
      <w:r>
        <w:t>Publish information annually to demonstrate compliance with the general equality duty. The information will include information relating to people who share</w:t>
      </w:r>
      <w:r>
        <w:rPr>
          <w:spacing w:val="-10"/>
        </w:rPr>
        <w:t xml:space="preserve"> </w:t>
      </w:r>
      <w:r>
        <w:t>a</w:t>
      </w:r>
      <w:r>
        <w:rPr>
          <w:spacing w:val="-11"/>
        </w:rPr>
        <w:t xml:space="preserve"> </w:t>
      </w:r>
      <w:r>
        <w:t>protected</w:t>
      </w:r>
      <w:r>
        <w:rPr>
          <w:spacing w:val="-10"/>
        </w:rPr>
        <w:t xml:space="preserve"> </w:t>
      </w:r>
      <w:r>
        <w:t>characteristic</w:t>
      </w:r>
      <w:r>
        <w:rPr>
          <w:spacing w:val="-10"/>
        </w:rPr>
        <w:t xml:space="preserve"> </w:t>
      </w:r>
      <w:r>
        <w:t>who</w:t>
      </w:r>
      <w:r>
        <w:rPr>
          <w:spacing w:val="-9"/>
        </w:rPr>
        <w:t xml:space="preserve"> </w:t>
      </w:r>
      <w:r>
        <w:t>are</w:t>
      </w:r>
      <w:r>
        <w:rPr>
          <w:spacing w:val="-10"/>
        </w:rPr>
        <w:t xml:space="preserve"> </w:t>
      </w:r>
      <w:r>
        <w:t>employees</w:t>
      </w:r>
      <w:r>
        <w:rPr>
          <w:spacing w:val="-9"/>
        </w:rPr>
        <w:t xml:space="preserve"> </w:t>
      </w:r>
      <w:r>
        <w:t>or</w:t>
      </w:r>
      <w:r>
        <w:rPr>
          <w:spacing w:val="-11"/>
        </w:rPr>
        <w:t xml:space="preserve"> </w:t>
      </w:r>
      <w:r>
        <w:t>students</w:t>
      </w:r>
      <w:r>
        <w:rPr>
          <w:spacing w:val="-10"/>
        </w:rPr>
        <w:t xml:space="preserve"> </w:t>
      </w:r>
      <w:r>
        <w:t>of</w:t>
      </w:r>
      <w:r>
        <w:rPr>
          <w:spacing w:val="-10"/>
        </w:rPr>
        <w:t xml:space="preserve"> </w:t>
      </w:r>
      <w:r>
        <w:t>the</w:t>
      </w:r>
      <w:r>
        <w:rPr>
          <w:spacing w:val="-10"/>
        </w:rPr>
        <w:t xml:space="preserve"> </w:t>
      </w:r>
      <w:r>
        <w:t>College. The</w:t>
      </w:r>
      <w:r>
        <w:t xml:space="preserve"> information will be in two main</w:t>
      </w:r>
      <w:r>
        <w:rPr>
          <w:spacing w:val="-12"/>
        </w:rPr>
        <w:t xml:space="preserve"> </w:t>
      </w:r>
      <w:r>
        <w:t>categories:</w:t>
      </w:r>
    </w:p>
    <w:p w:rsidR="009B0EE6" w:rsidRDefault="009B0EE6">
      <w:pPr>
        <w:pStyle w:val="BodyText"/>
        <w:spacing w:before="10"/>
        <w:rPr>
          <w:sz w:val="24"/>
        </w:rPr>
      </w:pPr>
    </w:p>
    <w:p w:rsidR="009B0EE6" w:rsidRDefault="00E9643B">
      <w:pPr>
        <w:pStyle w:val="ListParagraph"/>
        <w:numPr>
          <w:ilvl w:val="1"/>
          <w:numId w:val="3"/>
        </w:numPr>
        <w:tabs>
          <w:tab w:val="left" w:pos="1201"/>
        </w:tabs>
        <w:spacing w:line="247" w:lineRule="auto"/>
        <w:ind w:right="129"/>
        <w:jc w:val="both"/>
      </w:pPr>
      <w:r>
        <w:t>information to identify equality issues. Examples of this include</w:t>
      </w:r>
      <w:r>
        <w:rPr>
          <w:spacing w:val="-49"/>
        </w:rPr>
        <w:t xml:space="preserve"> </w:t>
      </w:r>
      <w:r>
        <w:t>equality monitoring information about employees or students, or information about the effect of College activities on people with different prot</w:t>
      </w:r>
      <w:r>
        <w:t>ected characteristics.</w:t>
      </w:r>
    </w:p>
    <w:p w:rsidR="009B0EE6" w:rsidRDefault="009B0EE6">
      <w:pPr>
        <w:pStyle w:val="BodyText"/>
        <w:spacing w:before="5"/>
        <w:rPr>
          <w:sz w:val="25"/>
        </w:rPr>
      </w:pPr>
    </w:p>
    <w:p w:rsidR="009B0EE6" w:rsidRDefault="00E9643B">
      <w:pPr>
        <w:pStyle w:val="ListParagraph"/>
        <w:numPr>
          <w:ilvl w:val="1"/>
          <w:numId w:val="3"/>
        </w:numPr>
        <w:tabs>
          <w:tab w:val="left" w:pos="1201"/>
        </w:tabs>
        <w:spacing w:before="1" w:line="249" w:lineRule="auto"/>
        <w:ind w:right="131"/>
        <w:jc w:val="both"/>
      </w:pPr>
      <w:r>
        <w:t>information about steps taken to have due regard to the aims of the general equality duty. For example, records about how the College had due</w:t>
      </w:r>
      <w:r>
        <w:rPr>
          <w:spacing w:val="-11"/>
        </w:rPr>
        <w:t xml:space="preserve"> </w:t>
      </w:r>
      <w:r>
        <w:t>regard</w:t>
      </w:r>
      <w:r>
        <w:rPr>
          <w:spacing w:val="-11"/>
        </w:rPr>
        <w:t xml:space="preserve"> </w:t>
      </w:r>
      <w:r>
        <w:t>in</w:t>
      </w:r>
      <w:r>
        <w:rPr>
          <w:spacing w:val="-8"/>
        </w:rPr>
        <w:t xml:space="preserve"> </w:t>
      </w:r>
      <w:r>
        <w:t>making</w:t>
      </w:r>
      <w:r>
        <w:rPr>
          <w:spacing w:val="-9"/>
        </w:rPr>
        <w:t xml:space="preserve"> </w:t>
      </w:r>
      <w:r>
        <w:t>certain</w:t>
      </w:r>
      <w:r>
        <w:rPr>
          <w:spacing w:val="-11"/>
        </w:rPr>
        <w:t xml:space="preserve"> </w:t>
      </w:r>
      <w:r>
        <w:t>decisions,</w:t>
      </w:r>
      <w:r>
        <w:rPr>
          <w:spacing w:val="-9"/>
        </w:rPr>
        <w:t xml:space="preserve"> </w:t>
      </w:r>
      <w:r>
        <w:t>information</w:t>
      </w:r>
      <w:r>
        <w:rPr>
          <w:spacing w:val="-11"/>
        </w:rPr>
        <w:t xml:space="preserve"> </w:t>
      </w:r>
      <w:r>
        <w:t>that</w:t>
      </w:r>
      <w:r>
        <w:rPr>
          <w:spacing w:val="-11"/>
        </w:rPr>
        <w:t xml:space="preserve"> </w:t>
      </w:r>
      <w:r>
        <w:t>was</w:t>
      </w:r>
      <w:r>
        <w:rPr>
          <w:spacing w:val="-11"/>
        </w:rPr>
        <w:t xml:space="preserve"> </w:t>
      </w:r>
      <w:r>
        <w:t>considered in that decision-making (including engagement), consideration of steps to mitigate adverse impacts, or details of policies to address equality concerns.</w:t>
      </w:r>
    </w:p>
    <w:p w:rsidR="009B0EE6" w:rsidRDefault="009B0EE6">
      <w:pPr>
        <w:pStyle w:val="BodyText"/>
        <w:spacing w:before="7"/>
        <w:rPr>
          <w:sz w:val="23"/>
        </w:rPr>
      </w:pPr>
    </w:p>
    <w:p w:rsidR="009B0EE6" w:rsidRDefault="00E9643B">
      <w:pPr>
        <w:pStyle w:val="Heading1"/>
        <w:numPr>
          <w:ilvl w:val="0"/>
          <w:numId w:val="3"/>
        </w:numPr>
        <w:tabs>
          <w:tab w:val="left" w:pos="851"/>
        </w:tabs>
        <w:ind w:left="850" w:hanging="304"/>
        <w:jc w:val="left"/>
      </w:pPr>
      <w:bookmarkStart w:id="6" w:name="ii._Publication_of_equality_objectives"/>
      <w:bookmarkEnd w:id="6"/>
      <w:r>
        <w:t>Publication of equality</w:t>
      </w:r>
      <w:r>
        <w:rPr>
          <w:spacing w:val="-3"/>
        </w:rPr>
        <w:t xml:space="preserve"> </w:t>
      </w:r>
      <w:r>
        <w:t>objectives</w:t>
      </w:r>
    </w:p>
    <w:p w:rsidR="009B0EE6" w:rsidRDefault="009B0EE6">
      <w:pPr>
        <w:pStyle w:val="BodyText"/>
        <w:spacing w:before="10"/>
        <w:rPr>
          <w:b/>
          <w:sz w:val="25"/>
        </w:rPr>
      </w:pPr>
    </w:p>
    <w:p w:rsidR="009B0EE6" w:rsidRDefault="00E9643B">
      <w:pPr>
        <w:pStyle w:val="BodyText"/>
        <w:spacing w:line="249" w:lineRule="auto"/>
        <w:ind w:left="533" w:right="129" w:hanging="351"/>
        <w:jc w:val="both"/>
      </w:pPr>
      <w:r>
        <w:t>Publish equality objectives that are required to furthe</w:t>
      </w:r>
      <w:r>
        <w:t>r the aims of the general equality duty. The objectives will be specific, measurable and published in an accessible format.</w:t>
      </w:r>
    </w:p>
    <w:p w:rsidR="009B0EE6" w:rsidRDefault="009B0EE6">
      <w:pPr>
        <w:pStyle w:val="BodyText"/>
        <w:spacing w:before="9"/>
        <w:rPr>
          <w:sz w:val="23"/>
        </w:rPr>
      </w:pPr>
    </w:p>
    <w:p w:rsidR="009B0EE6" w:rsidRDefault="00E9643B">
      <w:pPr>
        <w:pStyle w:val="Heading1"/>
        <w:numPr>
          <w:ilvl w:val="0"/>
          <w:numId w:val="5"/>
        </w:numPr>
        <w:tabs>
          <w:tab w:val="left" w:pos="491"/>
        </w:tabs>
        <w:ind w:left="490" w:hanging="385"/>
      </w:pPr>
      <w:bookmarkStart w:id="7" w:name="4.__Regional_Context"/>
      <w:bookmarkEnd w:id="7"/>
      <w:r>
        <w:t>Regional</w:t>
      </w:r>
      <w:r>
        <w:rPr>
          <w:spacing w:val="-3"/>
        </w:rPr>
        <w:t xml:space="preserve"> </w:t>
      </w:r>
      <w:r>
        <w:t>Context</w:t>
      </w:r>
    </w:p>
    <w:p w:rsidR="009B0EE6" w:rsidRDefault="009B0EE6">
      <w:pPr>
        <w:pStyle w:val="BodyText"/>
        <w:spacing w:before="7"/>
        <w:rPr>
          <w:b/>
          <w:sz w:val="25"/>
        </w:rPr>
      </w:pPr>
    </w:p>
    <w:p w:rsidR="009B0EE6" w:rsidRDefault="00E9643B">
      <w:pPr>
        <w:pStyle w:val="BodyText"/>
        <w:ind w:left="106"/>
      </w:pPr>
      <w:r>
        <w:t>At the 2011 census the population of Hampshire had the following characteristics:</w:t>
      </w:r>
    </w:p>
    <w:p w:rsidR="009B0EE6" w:rsidRDefault="009B0EE6">
      <w:pPr>
        <w:pStyle w:val="BodyText"/>
        <w:rPr>
          <w:sz w:val="25"/>
        </w:rPr>
      </w:pPr>
    </w:p>
    <w:p w:rsidR="009B0EE6" w:rsidRDefault="00E9643B">
      <w:pPr>
        <w:pStyle w:val="BodyText"/>
        <w:spacing w:line="249" w:lineRule="auto"/>
        <w:ind w:left="116" w:right="133" w:hanging="10"/>
        <w:jc w:val="both"/>
      </w:pPr>
      <w:r>
        <w:t>Age</w:t>
      </w:r>
      <w:r>
        <w:rPr>
          <w:spacing w:val="-8"/>
        </w:rPr>
        <w:t xml:space="preserve"> </w:t>
      </w:r>
      <w:r>
        <w:t>-</w:t>
      </w:r>
      <w:r>
        <w:rPr>
          <w:spacing w:val="-6"/>
        </w:rPr>
        <w:t xml:space="preserve"> </w:t>
      </w:r>
      <w:r>
        <w:t>Between</w:t>
      </w:r>
      <w:r>
        <w:rPr>
          <w:spacing w:val="-7"/>
        </w:rPr>
        <w:t xml:space="preserve"> </w:t>
      </w:r>
      <w:r>
        <w:t>2001</w:t>
      </w:r>
      <w:r>
        <w:rPr>
          <w:spacing w:val="-6"/>
        </w:rPr>
        <w:t xml:space="preserve"> </w:t>
      </w:r>
      <w:r>
        <w:t>and</w:t>
      </w:r>
      <w:r>
        <w:rPr>
          <w:spacing w:val="-7"/>
        </w:rPr>
        <w:t xml:space="preserve"> </w:t>
      </w:r>
      <w:r>
        <w:t>2011</w:t>
      </w:r>
      <w:r>
        <w:rPr>
          <w:spacing w:val="-7"/>
        </w:rPr>
        <w:t xml:space="preserve"> </w:t>
      </w:r>
      <w:r>
        <w:t>th</w:t>
      </w:r>
      <w:r>
        <w:t>e</w:t>
      </w:r>
      <w:r>
        <w:rPr>
          <w:spacing w:val="-6"/>
        </w:rPr>
        <w:t xml:space="preserve"> </w:t>
      </w:r>
      <w:r>
        <w:t>working</w:t>
      </w:r>
      <w:r>
        <w:rPr>
          <w:spacing w:val="-3"/>
        </w:rPr>
        <w:t xml:space="preserve"> </w:t>
      </w:r>
      <w:r>
        <w:t>age</w:t>
      </w:r>
      <w:r>
        <w:rPr>
          <w:spacing w:val="-6"/>
        </w:rPr>
        <w:t xml:space="preserve"> </w:t>
      </w:r>
      <w:r>
        <w:t>population</w:t>
      </w:r>
      <w:r>
        <w:rPr>
          <w:spacing w:val="-8"/>
        </w:rPr>
        <w:t xml:space="preserve"> </w:t>
      </w:r>
      <w:r>
        <w:t>has</w:t>
      </w:r>
      <w:r>
        <w:rPr>
          <w:spacing w:val="-4"/>
        </w:rPr>
        <w:t xml:space="preserve"> </w:t>
      </w:r>
      <w:r>
        <w:t>remained</w:t>
      </w:r>
      <w:r>
        <w:rPr>
          <w:spacing w:val="-5"/>
        </w:rPr>
        <w:t xml:space="preserve"> </w:t>
      </w:r>
      <w:r>
        <w:t>stable</w:t>
      </w:r>
      <w:r>
        <w:rPr>
          <w:spacing w:val="-6"/>
        </w:rPr>
        <w:t xml:space="preserve"> </w:t>
      </w:r>
      <w:r>
        <w:t>at 64%. However there has been a large decline amongst young adults aged 2539 (from 21.6% to 18.9%). Hampshire has an ageing</w:t>
      </w:r>
      <w:r>
        <w:rPr>
          <w:spacing w:val="-13"/>
        </w:rPr>
        <w:t xml:space="preserve"> </w:t>
      </w:r>
      <w:r>
        <w:t>population.</w:t>
      </w:r>
    </w:p>
    <w:p w:rsidR="009B0EE6" w:rsidRDefault="009B0EE6">
      <w:pPr>
        <w:pStyle w:val="BodyText"/>
        <w:rPr>
          <w:sz w:val="24"/>
        </w:rPr>
      </w:pPr>
    </w:p>
    <w:p w:rsidR="009B0EE6" w:rsidRDefault="00E9643B">
      <w:pPr>
        <w:pStyle w:val="BodyText"/>
        <w:spacing w:line="249" w:lineRule="auto"/>
        <w:ind w:left="116" w:right="130" w:hanging="10"/>
        <w:jc w:val="both"/>
      </w:pPr>
      <w:r>
        <w:t>Country</w:t>
      </w:r>
      <w:r>
        <w:rPr>
          <w:spacing w:val="-7"/>
        </w:rPr>
        <w:t xml:space="preserve"> </w:t>
      </w:r>
      <w:r>
        <w:t>of</w:t>
      </w:r>
      <w:r>
        <w:rPr>
          <w:spacing w:val="-5"/>
        </w:rPr>
        <w:t xml:space="preserve"> </w:t>
      </w:r>
      <w:r>
        <w:t>birth</w:t>
      </w:r>
      <w:r>
        <w:rPr>
          <w:spacing w:val="-5"/>
        </w:rPr>
        <w:t xml:space="preserve"> </w:t>
      </w:r>
      <w:r>
        <w:t>-</w:t>
      </w:r>
      <w:r>
        <w:rPr>
          <w:spacing w:val="-2"/>
        </w:rPr>
        <w:t xml:space="preserve"> </w:t>
      </w:r>
      <w:r>
        <w:t>91.6%</w:t>
      </w:r>
      <w:r>
        <w:rPr>
          <w:spacing w:val="-4"/>
        </w:rPr>
        <w:t xml:space="preserve"> </w:t>
      </w:r>
      <w:r>
        <w:t>of</w:t>
      </w:r>
      <w:r>
        <w:rPr>
          <w:spacing w:val="-5"/>
        </w:rPr>
        <w:t xml:space="preserve"> </w:t>
      </w:r>
      <w:r>
        <w:t>Hampshire's</w:t>
      </w:r>
      <w:r>
        <w:rPr>
          <w:spacing w:val="-5"/>
        </w:rPr>
        <w:t xml:space="preserve"> </w:t>
      </w:r>
      <w:r>
        <w:t>population</w:t>
      </w:r>
      <w:r>
        <w:rPr>
          <w:spacing w:val="-3"/>
        </w:rPr>
        <w:t xml:space="preserve"> </w:t>
      </w:r>
      <w:r>
        <w:t>were</w:t>
      </w:r>
      <w:r>
        <w:rPr>
          <w:spacing w:val="-4"/>
        </w:rPr>
        <w:t xml:space="preserve"> </w:t>
      </w:r>
      <w:r>
        <w:t>born</w:t>
      </w:r>
      <w:r>
        <w:rPr>
          <w:spacing w:val="-3"/>
        </w:rPr>
        <w:t xml:space="preserve"> </w:t>
      </w:r>
      <w:r>
        <w:t>in</w:t>
      </w:r>
      <w:r>
        <w:rPr>
          <w:spacing w:val="-4"/>
        </w:rPr>
        <w:t xml:space="preserve"> </w:t>
      </w:r>
      <w:r>
        <w:t>the</w:t>
      </w:r>
      <w:r>
        <w:rPr>
          <w:spacing w:val="-4"/>
        </w:rPr>
        <w:t xml:space="preserve"> </w:t>
      </w:r>
      <w:r>
        <w:t>UK.</w:t>
      </w:r>
      <w:r>
        <w:rPr>
          <w:spacing w:val="-6"/>
        </w:rPr>
        <w:t xml:space="preserve"> </w:t>
      </w:r>
      <w:r>
        <w:t>At</w:t>
      </w:r>
      <w:r>
        <w:rPr>
          <w:spacing w:val="-6"/>
        </w:rPr>
        <w:t xml:space="preserve"> </w:t>
      </w:r>
      <w:r>
        <w:t>3.4% Europe is the next largest, including Poland, Germany and Ireland. The Middle East</w:t>
      </w:r>
      <w:r>
        <w:rPr>
          <w:spacing w:val="-10"/>
        </w:rPr>
        <w:t xml:space="preserve"> </w:t>
      </w:r>
      <w:r>
        <w:t>and</w:t>
      </w:r>
      <w:r>
        <w:rPr>
          <w:spacing w:val="-10"/>
        </w:rPr>
        <w:t xml:space="preserve"> </w:t>
      </w:r>
      <w:r>
        <w:t>Asia</w:t>
      </w:r>
      <w:r>
        <w:rPr>
          <w:spacing w:val="-6"/>
        </w:rPr>
        <w:t xml:space="preserve"> </w:t>
      </w:r>
      <w:r>
        <w:t>follows</w:t>
      </w:r>
      <w:r>
        <w:rPr>
          <w:spacing w:val="-7"/>
        </w:rPr>
        <w:t xml:space="preserve"> </w:t>
      </w:r>
      <w:r>
        <w:t>at</w:t>
      </w:r>
      <w:r>
        <w:rPr>
          <w:spacing w:val="-9"/>
        </w:rPr>
        <w:t xml:space="preserve"> </w:t>
      </w:r>
      <w:r>
        <w:t>2.6%,</w:t>
      </w:r>
      <w:r>
        <w:rPr>
          <w:spacing w:val="-10"/>
        </w:rPr>
        <w:t xml:space="preserve"> </w:t>
      </w:r>
      <w:r>
        <w:t>with</w:t>
      </w:r>
      <w:r>
        <w:rPr>
          <w:spacing w:val="-10"/>
        </w:rPr>
        <w:t xml:space="preserve"> </w:t>
      </w:r>
      <w:r>
        <w:t>India</w:t>
      </w:r>
      <w:r>
        <w:rPr>
          <w:spacing w:val="-6"/>
        </w:rPr>
        <w:t xml:space="preserve"> </w:t>
      </w:r>
      <w:r>
        <w:t>(0.6%)</w:t>
      </w:r>
      <w:r>
        <w:rPr>
          <w:spacing w:val="-9"/>
        </w:rPr>
        <w:t xml:space="preserve"> </w:t>
      </w:r>
      <w:r>
        <w:t>most</w:t>
      </w:r>
      <w:r>
        <w:rPr>
          <w:spacing w:val="-9"/>
        </w:rPr>
        <w:t xml:space="preserve"> </w:t>
      </w:r>
      <w:r>
        <w:t>prominent.</w:t>
      </w:r>
      <w:r>
        <w:rPr>
          <w:spacing w:val="-10"/>
        </w:rPr>
        <w:t xml:space="preserve"> </w:t>
      </w:r>
      <w:r>
        <w:t>Africa</w:t>
      </w:r>
      <w:r>
        <w:rPr>
          <w:spacing w:val="-6"/>
        </w:rPr>
        <w:t xml:space="preserve"> </w:t>
      </w:r>
      <w:r>
        <w:t>accounts for 1.4%, with South Africa at</w:t>
      </w:r>
      <w:r>
        <w:rPr>
          <w:spacing w:val="-7"/>
        </w:rPr>
        <w:t xml:space="preserve"> </w:t>
      </w:r>
      <w:r>
        <w:t>0.5%.</w:t>
      </w:r>
    </w:p>
    <w:p w:rsidR="009B0EE6" w:rsidRDefault="009B0EE6">
      <w:pPr>
        <w:spacing w:line="249" w:lineRule="auto"/>
        <w:jc w:val="both"/>
        <w:sectPr w:rsidR="009B0EE6">
          <w:pgSz w:w="11910" w:h="16850"/>
          <w:pgMar w:top="1400" w:right="1300" w:bottom="920" w:left="1320" w:header="0" w:footer="739" w:gutter="0"/>
          <w:cols w:space="720"/>
        </w:sectPr>
      </w:pPr>
    </w:p>
    <w:p w:rsidR="009B0EE6" w:rsidRDefault="00E9643B">
      <w:pPr>
        <w:pStyle w:val="BodyText"/>
        <w:spacing w:before="86" w:line="249" w:lineRule="auto"/>
        <w:ind w:left="115" w:right="132" w:hanging="10"/>
        <w:jc w:val="both"/>
      </w:pPr>
      <w:r>
        <w:t xml:space="preserve">Marital status - 53.2% of the population are married whilst 27.7% are single. Following the Civil Partnership Act of 2004, civil partnerships are now included. For Hampshire, they are 0.2% - the same as the South East and England and Wales. The proportion </w:t>
      </w:r>
      <w:r>
        <w:t>of widowed individuals stands at 7.1%.</w:t>
      </w:r>
    </w:p>
    <w:p w:rsidR="009B0EE6" w:rsidRDefault="009B0EE6">
      <w:pPr>
        <w:pStyle w:val="BodyText"/>
        <w:rPr>
          <w:sz w:val="24"/>
        </w:rPr>
      </w:pPr>
    </w:p>
    <w:p w:rsidR="009B0EE6" w:rsidRDefault="00E9643B">
      <w:pPr>
        <w:pStyle w:val="BodyText"/>
        <w:spacing w:before="1" w:line="249" w:lineRule="auto"/>
        <w:ind w:left="115" w:right="129" w:hanging="10"/>
        <w:jc w:val="both"/>
      </w:pPr>
      <w:r>
        <w:t>Religion - Christianity remains the largest religion in Hampshire at 62.4%. Hinduism is the next biggest religion at 0.7% followed closely by Muslim (0.6%) and</w:t>
      </w:r>
      <w:r>
        <w:rPr>
          <w:spacing w:val="-11"/>
        </w:rPr>
        <w:t xml:space="preserve"> </w:t>
      </w:r>
      <w:r>
        <w:t>Buddhism</w:t>
      </w:r>
      <w:r>
        <w:rPr>
          <w:spacing w:val="-10"/>
        </w:rPr>
        <w:t xml:space="preserve"> </w:t>
      </w:r>
      <w:r>
        <w:t>(0.5%).</w:t>
      </w:r>
      <w:r>
        <w:rPr>
          <w:spacing w:val="-11"/>
        </w:rPr>
        <w:t xml:space="preserve"> </w:t>
      </w:r>
      <w:r>
        <w:t>A</w:t>
      </w:r>
      <w:r>
        <w:rPr>
          <w:spacing w:val="-9"/>
        </w:rPr>
        <w:t xml:space="preserve"> </w:t>
      </w:r>
      <w:r>
        <w:t>large</w:t>
      </w:r>
      <w:r>
        <w:rPr>
          <w:spacing w:val="-9"/>
        </w:rPr>
        <w:t xml:space="preserve"> </w:t>
      </w:r>
      <w:r>
        <w:t>percentage</w:t>
      </w:r>
      <w:r>
        <w:rPr>
          <w:spacing w:val="-10"/>
        </w:rPr>
        <w:t xml:space="preserve"> </w:t>
      </w:r>
      <w:r>
        <w:t>said</w:t>
      </w:r>
      <w:r>
        <w:rPr>
          <w:spacing w:val="-10"/>
        </w:rPr>
        <w:t xml:space="preserve"> </w:t>
      </w:r>
      <w:r>
        <w:t>that</w:t>
      </w:r>
      <w:r>
        <w:rPr>
          <w:spacing w:val="-10"/>
        </w:rPr>
        <w:t xml:space="preserve"> </w:t>
      </w:r>
      <w:r>
        <w:t>they</w:t>
      </w:r>
      <w:r>
        <w:rPr>
          <w:spacing w:val="-11"/>
        </w:rPr>
        <w:t xml:space="preserve"> </w:t>
      </w:r>
      <w:r>
        <w:t>had</w:t>
      </w:r>
      <w:r>
        <w:rPr>
          <w:spacing w:val="-10"/>
        </w:rPr>
        <w:t xml:space="preserve"> </w:t>
      </w:r>
      <w:r>
        <w:t>n</w:t>
      </w:r>
      <w:r>
        <w:t>o</w:t>
      </w:r>
      <w:r>
        <w:rPr>
          <w:spacing w:val="-9"/>
        </w:rPr>
        <w:t xml:space="preserve"> </w:t>
      </w:r>
      <w:r>
        <w:t>religion</w:t>
      </w:r>
      <w:r>
        <w:rPr>
          <w:spacing w:val="-11"/>
        </w:rPr>
        <w:t xml:space="preserve"> </w:t>
      </w:r>
      <w:r>
        <w:t>(27.9%), whilst 7.2% did not state any religion at</w:t>
      </w:r>
      <w:r>
        <w:rPr>
          <w:spacing w:val="-13"/>
        </w:rPr>
        <w:t xml:space="preserve"> </w:t>
      </w:r>
      <w:r>
        <w:t>all.</w:t>
      </w:r>
    </w:p>
    <w:p w:rsidR="009B0EE6" w:rsidRDefault="009B0EE6">
      <w:pPr>
        <w:pStyle w:val="BodyText"/>
        <w:rPr>
          <w:sz w:val="24"/>
        </w:rPr>
      </w:pPr>
    </w:p>
    <w:p w:rsidR="009B0EE6" w:rsidRDefault="00E9643B">
      <w:pPr>
        <w:pStyle w:val="BodyText"/>
        <w:spacing w:line="249" w:lineRule="auto"/>
        <w:ind w:left="115" w:right="130" w:hanging="10"/>
        <w:jc w:val="both"/>
      </w:pPr>
      <w:r>
        <w:t>Ethnicity - 91.8% of Hampshire's resident population are 'White British'. Those in other</w:t>
      </w:r>
      <w:r>
        <w:rPr>
          <w:spacing w:val="-13"/>
        </w:rPr>
        <w:t xml:space="preserve"> </w:t>
      </w:r>
      <w:r>
        <w:t>ethnic</w:t>
      </w:r>
      <w:r>
        <w:rPr>
          <w:spacing w:val="-11"/>
        </w:rPr>
        <w:t xml:space="preserve"> </w:t>
      </w:r>
      <w:r>
        <w:t>groups</w:t>
      </w:r>
      <w:r>
        <w:rPr>
          <w:spacing w:val="-11"/>
        </w:rPr>
        <w:t xml:space="preserve"> </w:t>
      </w:r>
      <w:r>
        <w:t>account</w:t>
      </w:r>
      <w:r>
        <w:rPr>
          <w:spacing w:val="-12"/>
        </w:rPr>
        <w:t xml:space="preserve"> </w:t>
      </w:r>
      <w:r>
        <w:t>for</w:t>
      </w:r>
      <w:r>
        <w:rPr>
          <w:spacing w:val="-12"/>
        </w:rPr>
        <w:t xml:space="preserve"> </w:t>
      </w:r>
      <w:r>
        <w:t>8.2%.</w:t>
      </w:r>
      <w:r>
        <w:rPr>
          <w:spacing w:val="-13"/>
        </w:rPr>
        <w:t xml:space="preserve"> </w:t>
      </w:r>
      <w:r>
        <w:t>The</w:t>
      </w:r>
      <w:r>
        <w:rPr>
          <w:spacing w:val="-12"/>
        </w:rPr>
        <w:t xml:space="preserve"> </w:t>
      </w:r>
      <w:r>
        <w:t>ethnic</w:t>
      </w:r>
      <w:r>
        <w:rPr>
          <w:spacing w:val="-11"/>
        </w:rPr>
        <w:t xml:space="preserve"> </w:t>
      </w:r>
      <w:r>
        <w:t>group</w:t>
      </w:r>
      <w:r>
        <w:rPr>
          <w:spacing w:val="-12"/>
        </w:rPr>
        <w:t xml:space="preserve"> </w:t>
      </w:r>
      <w:r>
        <w:t>'White</w:t>
      </w:r>
      <w:r>
        <w:rPr>
          <w:spacing w:val="-11"/>
        </w:rPr>
        <w:t xml:space="preserve"> </w:t>
      </w:r>
      <w:r>
        <w:t>Other'</w:t>
      </w:r>
      <w:r>
        <w:rPr>
          <w:spacing w:val="-11"/>
        </w:rPr>
        <w:t xml:space="preserve"> </w:t>
      </w:r>
      <w:r>
        <w:t>accounts</w:t>
      </w:r>
      <w:r>
        <w:rPr>
          <w:spacing w:val="-11"/>
        </w:rPr>
        <w:t xml:space="preserve"> </w:t>
      </w:r>
      <w:r>
        <w:t>for 3.2%</w:t>
      </w:r>
      <w:r>
        <w:rPr>
          <w:spacing w:val="-8"/>
        </w:rPr>
        <w:t xml:space="preserve"> </w:t>
      </w:r>
      <w:r>
        <w:t>including</w:t>
      </w:r>
      <w:r>
        <w:rPr>
          <w:spacing w:val="-11"/>
        </w:rPr>
        <w:t xml:space="preserve"> </w:t>
      </w:r>
      <w:r>
        <w:t>both</w:t>
      </w:r>
      <w:r>
        <w:rPr>
          <w:spacing w:val="-6"/>
        </w:rPr>
        <w:t xml:space="preserve"> </w:t>
      </w:r>
      <w:r>
        <w:t>White</w:t>
      </w:r>
      <w:r>
        <w:rPr>
          <w:spacing w:val="-10"/>
        </w:rPr>
        <w:t xml:space="preserve"> </w:t>
      </w:r>
      <w:r>
        <w:t>Irish</w:t>
      </w:r>
      <w:r>
        <w:rPr>
          <w:spacing w:val="-11"/>
        </w:rPr>
        <w:t xml:space="preserve"> </w:t>
      </w:r>
      <w:r>
        <w:t>and</w:t>
      </w:r>
      <w:r>
        <w:rPr>
          <w:spacing w:val="-8"/>
        </w:rPr>
        <w:t xml:space="preserve"> </w:t>
      </w:r>
      <w:r>
        <w:t>Polish</w:t>
      </w:r>
      <w:r>
        <w:rPr>
          <w:spacing w:val="-6"/>
        </w:rPr>
        <w:t xml:space="preserve"> </w:t>
      </w:r>
      <w:r>
        <w:t>individuals,</w:t>
      </w:r>
      <w:r>
        <w:rPr>
          <w:spacing w:val="-9"/>
        </w:rPr>
        <w:t xml:space="preserve"> </w:t>
      </w:r>
      <w:r>
        <w:t>amongst</w:t>
      </w:r>
      <w:r>
        <w:rPr>
          <w:spacing w:val="-8"/>
        </w:rPr>
        <w:t xml:space="preserve"> </w:t>
      </w:r>
      <w:r>
        <w:t>others.</w:t>
      </w:r>
      <w:r>
        <w:rPr>
          <w:spacing w:val="-11"/>
        </w:rPr>
        <w:t xml:space="preserve"> </w:t>
      </w:r>
      <w:r>
        <w:t>The</w:t>
      </w:r>
      <w:r>
        <w:rPr>
          <w:spacing w:val="-10"/>
        </w:rPr>
        <w:t xml:space="preserve"> </w:t>
      </w:r>
      <w:r>
        <w:t>Asian ethnic group accounts for 2.7% encompassing Indian and Nepalese ethnicities, with others.</w:t>
      </w:r>
    </w:p>
    <w:p w:rsidR="009B0EE6" w:rsidRDefault="009B0EE6">
      <w:pPr>
        <w:pStyle w:val="BodyText"/>
        <w:spacing w:before="10"/>
        <w:rPr>
          <w:sz w:val="23"/>
        </w:rPr>
      </w:pPr>
    </w:p>
    <w:p w:rsidR="009B0EE6" w:rsidRDefault="00E9643B">
      <w:pPr>
        <w:pStyle w:val="BodyText"/>
        <w:spacing w:line="249" w:lineRule="auto"/>
        <w:ind w:left="115" w:right="131" w:hanging="10"/>
        <w:jc w:val="both"/>
      </w:pPr>
      <w:r>
        <w:t xml:space="preserve">Disability - In Hampshire, 84.3% of the population state their daily activities are 'not limited' by a </w:t>
      </w:r>
      <w:r>
        <w:t>long term illness whilst 9.1% are 'limited a little' and 6.7% are 'limited a lot' by their illness. The proportion of Hampshire's population who are 'limited a lot' is below both the South East and England and Wales.</w:t>
      </w:r>
    </w:p>
    <w:p w:rsidR="009B0EE6" w:rsidRDefault="009B0EE6">
      <w:pPr>
        <w:pStyle w:val="BodyText"/>
        <w:rPr>
          <w:sz w:val="24"/>
        </w:rPr>
      </w:pPr>
    </w:p>
    <w:p w:rsidR="009B0EE6" w:rsidRDefault="00E9643B">
      <w:pPr>
        <w:pStyle w:val="BodyText"/>
        <w:spacing w:line="249" w:lineRule="auto"/>
        <w:ind w:left="115" w:right="130" w:hanging="10"/>
        <w:jc w:val="both"/>
      </w:pPr>
      <w:r>
        <w:t>Language - In Hampshire 96.8% of peopl</w:t>
      </w:r>
      <w:r>
        <w:t>e (aged 3+) state English as their 'main language'. Other than English, Nepalese (0.6%) and Polish (0.5%) are the next most common main languages. In Hampshire 1.6% of all households are shown to contain no individuals with English as a main language.</w:t>
      </w:r>
    </w:p>
    <w:p w:rsidR="009B0EE6" w:rsidRDefault="009B0EE6">
      <w:pPr>
        <w:pStyle w:val="BodyText"/>
        <w:spacing w:before="7"/>
        <w:rPr>
          <w:sz w:val="23"/>
        </w:rPr>
      </w:pPr>
    </w:p>
    <w:p w:rsidR="009B0EE6" w:rsidRDefault="00E9643B">
      <w:pPr>
        <w:ind w:left="3202"/>
        <w:rPr>
          <w:i/>
        </w:rPr>
      </w:pPr>
      <w:r>
        <w:rPr>
          <w:i/>
        </w:rPr>
        <w:t>Ham</w:t>
      </w:r>
      <w:r>
        <w:rPr>
          <w:i/>
        </w:rPr>
        <w:t>pshire County Council Equality &amp; Diversity Profile</w:t>
      </w:r>
    </w:p>
    <w:p w:rsidR="009B0EE6" w:rsidRDefault="009B0EE6">
      <w:pPr>
        <w:pStyle w:val="BodyText"/>
        <w:spacing w:before="7"/>
        <w:rPr>
          <w:i/>
          <w:sz w:val="25"/>
        </w:rPr>
      </w:pPr>
    </w:p>
    <w:p w:rsidR="009B0EE6" w:rsidRDefault="00E9643B">
      <w:pPr>
        <w:pStyle w:val="Heading1"/>
        <w:numPr>
          <w:ilvl w:val="0"/>
          <w:numId w:val="5"/>
        </w:numPr>
        <w:tabs>
          <w:tab w:val="left" w:pos="417"/>
        </w:tabs>
        <w:spacing w:before="1"/>
        <w:ind w:left="416" w:hanging="311"/>
      </w:pPr>
      <w:bookmarkStart w:id="8" w:name="5._Involving_people_in_the_development_a"/>
      <w:bookmarkEnd w:id="8"/>
      <w:r>
        <w:t>Involving people in the development and review of the</w:t>
      </w:r>
      <w:r>
        <w:rPr>
          <w:spacing w:val="-15"/>
        </w:rPr>
        <w:t xml:space="preserve"> </w:t>
      </w:r>
      <w:r>
        <w:t>policy</w:t>
      </w:r>
    </w:p>
    <w:p w:rsidR="009B0EE6" w:rsidRDefault="009B0EE6">
      <w:pPr>
        <w:pStyle w:val="BodyText"/>
        <w:spacing w:before="6"/>
        <w:rPr>
          <w:b/>
          <w:sz w:val="25"/>
        </w:rPr>
      </w:pPr>
    </w:p>
    <w:p w:rsidR="009B0EE6" w:rsidRDefault="00E9643B">
      <w:pPr>
        <w:pStyle w:val="BodyText"/>
        <w:spacing w:before="1" w:line="249" w:lineRule="auto"/>
        <w:ind w:left="115" w:right="131" w:hanging="10"/>
        <w:jc w:val="both"/>
      </w:pPr>
      <w:r>
        <w:t>The college seeks to involve staff, students and governors in the development, implementation and assessment of the equality, diversity and inclusion policy. This is achieved by:</w:t>
      </w:r>
    </w:p>
    <w:p w:rsidR="009B0EE6" w:rsidRDefault="009B0EE6">
      <w:pPr>
        <w:pStyle w:val="BodyText"/>
        <w:spacing w:before="9"/>
        <w:rPr>
          <w:sz w:val="24"/>
        </w:rPr>
      </w:pPr>
    </w:p>
    <w:p w:rsidR="009B0EE6" w:rsidRDefault="00E9643B">
      <w:pPr>
        <w:pStyle w:val="ListParagraph"/>
        <w:numPr>
          <w:ilvl w:val="1"/>
          <w:numId w:val="5"/>
        </w:numPr>
        <w:tabs>
          <w:tab w:val="left" w:pos="660"/>
          <w:tab w:val="left" w:pos="661"/>
        </w:tabs>
        <w:ind w:left="660" w:hanging="334"/>
      </w:pPr>
      <w:r>
        <w:t>Involving staff in meeting individual</w:t>
      </w:r>
      <w:r>
        <w:rPr>
          <w:spacing w:val="-3"/>
        </w:rPr>
        <w:t xml:space="preserve"> </w:t>
      </w:r>
      <w:r>
        <w:t>needs</w:t>
      </w:r>
    </w:p>
    <w:p w:rsidR="009B0EE6" w:rsidRDefault="00E9643B">
      <w:pPr>
        <w:pStyle w:val="ListParagraph"/>
        <w:numPr>
          <w:ilvl w:val="1"/>
          <w:numId w:val="5"/>
        </w:numPr>
        <w:tabs>
          <w:tab w:val="left" w:pos="660"/>
          <w:tab w:val="left" w:pos="661"/>
        </w:tabs>
        <w:spacing w:before="16"/>
        <w:ind w:left="660" w:hanging="334"/>
      </w:pPr>
      <w:r>
        <w:t>Involving staff in reviewing org</w:t>
      </w:r>
      <w:r>
        <w:t>anisational</w:t>
      </w:r>
      <w:r>
        <w:rPr>
          <w:spacing w:val="-5"/>
        </w:rPr>
        <w:t xml:space="preserve"> </w:t>
      </w:r>
      <w:r>
        <w:t>data</w:t>
      </w:r>
    </w:p>
    <w:p w:rsidR="009B0EE6" w:rsidRDefault="00E9643B">
      <w:pPr>
        <w:pStyle w:val="ListParagraph"/>
        <w:numPr>
          <w:ilvl w:val="1"/>
          <w:numId w:val="5"/>
        </w:numPr>
        <w:tabs>
          <w:tab w:val="left" w:pos="660"/>
          <w:tab w:val="left" w:pos="661"/>
        </w:tabs>
        <w:spacing w:before="15" w:line="247" w:lineRule="auto"/>
        <w:ind w:left="660" w:right="132" w:hanging="334"/>
      </w:pPr>
      <w:r>
        <w:t>Involving staff in setting priorities for further data gathering and action planning</w:t>
      </w:r>
    </w:p>
    <w:p w:rsidR="009B0EE6" w:rsidRDefault="00E9643B">
      <w:pPr>
        <w:pStyle w:val="ListParagraph"/>
        <w:numPr>
          <w:ilvl w:val="1"/>
          <w:numId w:val="5"/>
        </w:numPr>
        <w:tabs>
          <w:tab w:val="left" w:pos="660"/>
          <w:tab w:val="left" w:pos="661"/>
        </w:tabs>
        <w:spacing w:before="8"/>
        <w:ind w:left="660" w:hanging="334"/>
      </w:pPr>
      <w:r>
        <w:t>Involving</w:t>
      </w:r>
      <w:r>
        <w:rPr>
          <w:spacing w:val="-9"/>
        </w:rPr>
        <w:t xml:space="preserve"> </w:t>
      </w:r>
      <w:r>
        <w:t>staff</w:t>
      </w:r>
      <w:r>
        <w:rPr>
          <w:spacing w:val="-8"/>
        </w:rPr>
        <w:t xml:space="preserve"> </w:t>
      </w:r>
      <w:r>
        <w:t>and</w:t>
      </w:r>
      <w:r>
        <w:rPr>
          <w:spacing w:val="-8"/>
        </w:rPr>
        <w:t xml:space="preserve"> </w:t>
      </w:r>
      <w:r>
        <w:t>students</w:t>
      </w:r>
      <w:r>
        <w:rPr>
          <w:spacing w:val="-9"/>
        </w:rPr>
        <w:t xml:space="preserve"> </w:t>
      </w:r>
      <w:r>
        <w:t>in</w:t>
      </w:r>
      <w:r>
        <w:rPr>
          <w:spacing w:val="-7"/>
        </w:rPr>
        <w:t xml:space="preserve"> </w:t>
      </w:r>
      <w:r>
        <w:t>assessing</w:t>
      </w:r>
      <w:r>
        <w:rPr>
          <w:spacing w:val="-8"/>
        </w:rPr>
        <w:t xml:space="preserve"> </w:t>
      </w:r>
      <w:r>
        <w:t>the</w:t>
      </w:r>
      <w:r>
        <w:rPr>
          <w:spacing w:val="-9"/>
        </w:rPr>
        <w:t xml:space="preserve"> </w:t>
      </w:r>
      <w:r>
        <w:t>impact</w:t>
      </w:r>
      <w:r>
        <w:rPr>
          <w:spacing w:val="-10"/>
        </w:rPr>
        <w:t xml:space="preserve"> </w:t>
      </w:r>
      <w:r>
        <w:t>of</w:t>
      </w:r>
      <w:r>
        <w:rPr>
          <w:spacing w:val="-8"/>
        </w:rPr>
        <w:t xml:space="preserve"> </w:t>
      </w:r>
      <w:r>
        <w:t>policy</w:t>
      </w:r>
      <w:r>
        <w:rPr>
          <w:spacing w:val="-9"/>
        </w:rPr>
        <w:t xml:space="preserve"> </w:t>
      </w:r>
      <w:r>
        <w:t>and</w:t>
      </w:r>
      <w:r>
        <w:rPr>
          <w:spacing w:val="-8"/>
        </w:rPr>
        <w:t xml:space="preserve"> </w:t>
      </w:r>
      <w:r>
        <w:t>procedures</w:t>
      </w:r>
    </w:p>
    <w:p w:rsidR="009B0EE6" w:rsidRDefault="00E9643B">
      <w:pPr>
        <w:pStyle w:val="ListParagraph"/>
        <w:numPr>
          <w:ilvl w:val="1"/>
          <w:numId w:val="5"/>
        </w:numPr>
        <w:tabs>
          <w:tab w:val="left" w:pos="660"/>
          <w:tab w:val="left" w:pos="661"/>
        </w:tabs>
        <w:spacing w:before="16"/>
        <w:ind w:left="660" w:hanging="334"/>
      </w:pPr>
      <w:r>
        <w:t>Involving students through course</w:t>
      </w:r>
      <w:r>
        <w:rPr>
          <w:spacing w:val="-7"/>
        </w:rPr>
        <w:t xml:space="preserve"> </w:t>
      </w:r>
      <w:r>
        <w:t>reviews</w:t>
      </w:r>
    </w:p>
    <w:p w:rsidR="009B0EE6" w:rsidRDefault="00E9643B">
      <w:pPr>
        <w:pStyle w:val="ListParagraph"/>
        <w:numPr>
          <w:ilvl w:val="1"/>
          <w:numId w:val="5"/>
        </w:numPr>
        <w:tabs>
          <w:tab w:val="left" w:pos="660"/>
          <w:tab w:val="left" w:pos="661"/>
        </w:tabs>
        <w:spacing w:before="13"/>
        <w:ind w:left="660" w:hanging="334"/>
      </w:pPr>
      <w:r>
        <w:t>Involving students through ‘learner voice’</w:t>
      </w:r>
      <w:r>
        <w:rPr>
          <w:spacing w:val="-9"/>
        </w:rPr>
        <w:t xml:space="preserve"> </w:t>
      </w:r>
      <w:r>
        <w:t>meetings</w:t>
      </w:r>
    </w:p>
    <w:p w:rsidR="009B0EE6" w:rsidRDefault="00E9643B">
      <w:pPr>
        <w:pStyle w:val="ListParagraph"/>
        <w:numPr>
          <w:ilvl w:val="1"/>
          <w:numId w:val="5"/>
        </w:numPr>
        <w:tabs>
          <w:tab w:val="left" w:pos="660"/>
          <w:tab w:val="left" w:pos="661"/>
        </w:tabs>
        <w:spacing w:before="15"/>
        <w:ind w:left="660" w:hanging="334"/>
      </w:pPr>
      <w:r>
        <w:t>Involving Governors in monitoring relevant college</w:t>
      </w:r>
      <w:r>
        <w:rPr>
          <w:spacing w:val="-6"/>
        </w:rPr>
        <w:t xml:space="preserve"> </w:t>
      </w:r>
      <w:r>
        <w:t>complaints</w:t>
      </w:r>
    </w:p>
    <w:p w:rsidR="009B0EE6" w:rsidRDefault="00E9643B">
      <w:pPr>
        <w:pStyle w:val="ListParagraph"/>
        <w:numPr>
          <w:ilvl w:val="1"/>
          <w:numId w:val="5"/>
        </w:numPr>
        <w:tabs>
          <w:tab w:val="left" w:pos="660"/>
          <w:tab w:val="left" w:pos="661"/>
        </w:tabs>
        <w:spacing w:before="16" w:line="247" w:lineRule="auto"/>
        <w:ind w:left="660" w:right="130" w:hanging="334"/>
      </w:pPr>
      <w:r>
        <w:t>Involving</w:t>
      </w:r>
      <w:r>
        <w:rPr>
          <w:spacing w:val="-13"/>
        </w:rPr>
        <w:t xml:space="preserve"> </w:t>
      </w:r>
      <w:r>
        <w:t>senior</w:t>
      </w:r>
      <w:r>
        <w:rPr>
          <w:spacing w:val="-15"/>
        </w:rPr>
        <w:t xml:space="preserve"> </w:t>
      </w:r>
      <w:r>
        <w:t>managers</w:t>
      </w:r>
      <w:r>
        <w:rPr>
          <w:spacing w:val="-15"/>
        </w:rPr>
        <w:t xml:space="preserve"> </w:t>
      </w:r>
      <w:r>
        <w:t>in</w:t>
      </w:r>
      <w:r>
        <w:rPr>
          <w:spacing w:val="-12"/>
        </w:rPr>
        <w:t xml:space="preserve"> </w:t>
      </w:r>
      <w:r>
        <w:t>setting</w:t>
      </w:r>
      <w:r>
        <w:rPr>
          <w:spacing w:val="-15"/>
        </w:rPr>
        <w:t xml:space="preserve"> </w:t>
      </w:r>
      <w:r>
        <w:t>strategic</w:t>
      </w:r>
      <w:r>
        <w:rPr>
          <w:spacing w:val="-15"/>
        </w:rPr>
        <w:t xml:space="preserve"> </w:t>
      </w:r>
      <w:r>
        <w:t>objectives</w:t>
      </w:r>
      <w:r>
        <w:rPr>
          <w:spacing w:val="-14"/>
        </w:rPr>
        <w:t xml:space="preserve"> </w:t>
      </w:r>
      <w:r>
        <w:t>to</w:t>
      </w:r>
      <w:r>
        <w:rPr>
          <w:spacing w:val="-14"/>
        </w:rPr>
        <w:t xml:space="preserve"> </w:t>
      </w:r>
      <w:r>
        <w:t>meet</w:t>
      </w:r>
      <w:r>
        <w:rPr>
          <w:spacing w:val="-16"/>
        </w:rPr>
        <w:t xml:space="preserve"> </w:t>
      </w:r>
      <w:r>
        <w:t>the</w:t>
      </w:r>
      <w:r>
        <w:rPr>
          <w:spacing w:val="-14"/>
        </w:rPr>
        <w:t xml:space="preserve"> </w:t>
      </w:r>
      <w:r>
        <w:t>equality duty</w:t>
      </w:r>
    </w:p>
    <w:p w:rsidR="009B0EE6" w:rsidRDefault="009B0EE6">
      <w:pPr>
        <w:pStyle w:val="BodyText"/>
        <w:spacing w:before="4"/>
        <w:rPr>
          <w:sz w:val="24"/>
        </w:rPr>
      </w:pPr>
    </w:p>
    <w:p w:rsidR="009B0EE6" w:rsidRDefault="00E9643B">
      <w:pPr>
        <w:pStyle w:val="BodyText"/>
        <w:spacing w:line="249" w:lineRule="auto"/>
        <w:ind w:left="115" w:right="131" w:hanging="10"/>
        <w:jc w:val="both"/>
      </w:pPr>
      <w:r>
        <w:t>Much of the above work is undertaken and monitored by the college’s Equality Forum. The college will also use information on good practice from organisations such as the Equality and Human Rights Commission and relevant government reports.</w:t>
      </w:r>
    </w:p>
    <w:p w:rsidR="009B0EE6" w:rsidRDefault="009B0EE6">
      <w:pPr>
        <w:spacing w:line="249" w:lineRule="auto"/>
        <w:jc w:val="both"/>
        <w:sectPr w:rsidR="009B0EE6">
          <w:pgSz w:w="11910" w:h="16850"/>
          <w:pgMar w:top="1400" w:right="1300" w:bottom="920" w:left="1320" w:header="0" w:footer="739" w:gutter="0"/>
          <w:cols w:space="720"/>
        </w:sectPr>
      </w:pPr>
    </w:p>
    <w:p w:rsidR="009B0EE6" w:rsidRDefault="00E9643B">
      <w:pPr>
        <w:pStyle w:val="Heading1"/>
        <w:numPr>
          <w:ilvl w:val="0"/>
          <w:numId w:val="5"/>
        </w:numPr>
        <w:tabs>
          <w:tab w:val="left" w:pos="416"/>
        </w:tabs>
        <w:spacing w:before="84"/>
        <w:ind w:left="415" w:hanging="311"/>
      </w:pPr>
      <w:bookmarkStart w:id="9" w:name="6._Principles_of_the_Equality,_Diversity"/>
      <w:bookmarkEnd w:id="9"/>
      <w:r>
        <w:t>Principles of the Equality, Diversity and Inclusion</w:t>
      </w:r>
      <w:r>
        <w:rPr>
          <w:spacing w:val="-11"/>
        </w:rPr>
        <w:t xml:space="preserve"> </w:t>
      </w:r>
      <w:r>
        <w:t>Policy</w:t>
      </w:r>
    </w:p>
    <w:p w:rsidR="009B0EE6" w:rsidRDefault="009B0EE6">
      <w:pPr>
        <w:pStyle w:val="BodyText"/>
        <w:spacing w:before="9"/>
        <w:rPr>
          <w:b/>
          <w:sz w:val="25"/>
        </w:rPr>
      </w:pPr>
    </w:p>
    <w:p w:rsidR="009B0EE6" w:rsidRDefault="00E9643B">
      <w:pPr>
        <w:pStyle w:val="BodyText"/>
        <w:spacing w:before="1" w:line="249" w:lineRule="auto"/>
        <w:ind w:left="115" w:right="131" w:hanging="10"/>
        <w:jc w:val="both"/>
      </w:pPr>
      <w:r>
        <w:t>The College aims to be recognised as a leader of equality, diversity and inclusion in</w:t>
      </w:r>
      <w:r>
        <w:rPr>
          <w:spacing w:val="-8"/>
        </w:rPr>
        <w:t xml:space="preserve"> </w:t>
      </w:r>
      <w:r>
        <w:t>its</w:t>
      </w:r>
      <w:r>
        <w:rPr>
          <w:spacing w:val="-9"/>
        </w:rPr>
        <w:t xml:space="preserve"> </w:t>
      </w:r>
      <w:r>
        <w:t>work</w:t>
      </w:r>
      <w:r>
        <w:rPr>
          <w:spacing w:val="-11"/>
        </w:rPr>
        <w:t xml:space="preserve"> </w:t>
      </w:r>
      <w:r>
        <w:t>and</w:t>
      </w:r>
      <w:r>
        <w:rPr>
          <w:spacing w:val="-10"/>
        </w:rPr>
        <w:t xml:space="preserve"> </w:t>
      </w:r>
      <w:r>
        <w:t>as</w:t>
      </w:r>
      <w:r>
        <w:rPr>
          <w:spacing w:val="-10"/>
        </w:rPr>
        <w:t xml:space="preserve"> </w:t>
      </w:r>
      <w:r>
        <w:t>an</w:t>
      </w:r>
      <w:r>
        <w:rPr>
          <w:spacing w:val="-7"/>
        </w:rPr>
        <w:t xml:space="preserve"> </w:t>
      </w:r>
      <w:r>
        <w:t>example</w:t>
      </w:r>
      <w:r>
        <w:rPr>
          <w:spacing w:val="-10"/>
        </w:rPr>
        <w:t xml:space="preserve"> </w:t>
      </w:r>
      <w:r>
        <w:t>of</w:t>
      </w:r>
      <w:r>
        <w:rPr>
          <w:spacing w:val="-10"/>
        </w:rPr>
        <w:t xml:space="preserve"> </w:t>
      </w:r>
      <w:r>
        <w:t>good</w:t>
      </w:r>
      <w:r>
        <w:rPr>
          <w:spacing w:val="-11"/>
        </w:rPr>
        <w:t xml:space="preserve"> </w:t>
      </w:r>
      <w:r>
        <w:t>practice.</w:t>
      </w:r>
      <w:r>
        <w:rPr>
          <w:spacing w:val="-10"/>
        </w:rPr>
        <w:t xml:space="preserve"> </w:t>
      </w:r>
      <w:r>
        <w:t>This</w:t>
      </w:r>
      <w:r>
        <w:rPr>
          <w:spacing w:val="-10"/>
        </w:rPr>
        <w:t xml:space="preserve"> </w:t>
      </w:r>
      <w:r>
        <w:t>Policy</w:t>
      </w:r>
      <w:r>
        <w:rPr>
          <w:spacing w:val="-10"/>
        </w:rPr>
        <w:t xml:space="preserve"> </w:t>
      </w:r>
      <w:r>
        <w:t>sets</w:t>
      </w:r>
      <w:r>
        <w:rPr>
          <w:spacing w:val="-10"/>
        </w:rPr>
        <w:t xml:space="preserve"> </w:t>
      </w:r>
      <w:r>
        <w:t>out</w:t>
      </w:r>
      <w:r>
        <w:rPr>
          <w:spacing w:val="-10"/>
        </w:rPr>
        <w:t xml:space="preserve"> </w:t>
      </w:r>
      <w:r>
        <w:t>the</w:t>
      </w:r>
      <w:r>
        <w:rPr>
          <w:spacing w:val="-10"/>
        </w:rPr>
        <w:t xml:space="preserve"> </w:t>
      </w:r>
      <w:r>
        <w:t>framework within which the college intends to promote equality and prevent discrimination against all members of the College community. The College respects and celebrates the diversity of students and staff, and the social and intellectual benefits of div</w:t>
      </w:r>
      <w:r>
        <w:t>ersity. The College seeks to eliminate direct discrimination, indirect discrimination, victimisation and</w:t>
      </w:r>
      <w:r>
        <w:rPr>
          <w:spacing w:val="-7"/>
        </w:rPr>
        <w:t xml:space="preserve"> </w:t>
      </w:r>
      <w:r>
        <w:t>harassment.</w:t>
      </w:r>
    </w:p>
    <w:p w:rsidR="009B0EE6" w:rsidRDefault="009B0EE6">
      <w:pPr>
        <w:pStyle w:val="BodyText"/>
        <w:spacing w:before="8"/>
        <w:rPr>
          <w:sz w:val="23"/>
        </w:rPr>
      </w:pPr>
    </w:p>
    <w:p w:rsidR="009B0EE6" w:rsidRDefault="00E9643B">
      <w:pPr>
        <w:pStyle w:val="BodyText"/>
        <w:ind w:left="105"/>
        <w:jc w:val="both"/>
      </w:pPr>
      <w:r>
        <w:t>The following principles are central to the College’s approach:</w:t>
      </w:r>
    </w:p>
    <w:p w:rsidR="009B0EE6" w:rsidRDefault="009B0EE6">
      <w:pPr>
        <w:pStyle w:val="BodyText"/>
        <w:rPr>
          <w:sz w:val="25"/>
        </w:rPr>
      </w:pPr>
    </w:p>
    <w:p w:rsidR="009B0EE6" w:rsidRDefault="00E9643B">
      <w:pPr>
        <w:pStyle w:val="ListParagraph"/>
        <w:numPr>
          <w:ilvl w:val="0"/>
          <w:numId w:val="2"/>
        </w:numPr>
        <w:tabs>
          <w:tab w:val="left" w:pos="480"/>
        </w:tabs>
        <w:spacing w:line="249" w:lineRule="auto"/>
        <w:ind w:right="136"/>
      </w:pPr>
      <w:r>
        <w:t>Discrimination, harassment and victimisation, direct or indirect, is unju</w:t>
      </w:r>
      <w:r>
        <w:t>st. It is the right of all individuals to expect fair</w:t>
      </w:r>
      <w:r>
        <w:rPr>
          <w:spacing w:val="-13"/>
        </w:rPr>
        <w:t xml:space="preserve"> </w:t>
      </w:r>
      <w:r>
        <w:t>treatment.</w:t>
      </w:r>
    </w:p>
    <w:p w:rsidR="009B0EE6" w:rsidRDefault="009B0EE6">
      <w:pPr>
        <w:pStyle w:val="BodyText"/>
        <w:spacing w:before="2"/>
        <w:rPr>
          <w:sz w:val="24"/>
        </w:rPr>
      </w:pPr>
    </w:p>
    <w:p w:rsidR="009B0EE6" w:rsidRDefault="00E9643B">
      <w:pPr>
        <w:pStyle w:val="ListParagraph"/>
        <w:numPr>
          <w:ilvl w:val="0"/>
          <w:numId w:val="2"/>
        </w:numPr>
        <w:tabs>
          <w:tab w:val="left" w:pos="480"/>
        </w:tabs>
        <w:spacing w:line="247" w:lineRule="auto"/>
        <w:ind w:right="137"/>
      </w:pPr>
      <w:r>
        <w:t>All members of the college - governor, employee, student or visitor - will be valued equally and treated</w:t>
      </w:r>
      <w:r>
        <w:rPr>
          <w:spacing w:val="-6"/>
        </w:rPr>
        <w:t xml:space="preserve"> </w:t>
      </w:r>
      <w:r>
        <w:t>considerately.</w:t>
      </w:r>
    </w:p>
    <w:p w:rsidR="009B0EE6" w:rsidRDefault="009B0EE6">
      <w:pPr>
        <w:pStyle w:val="BodyText"/>
        <w:spacing w:before="4"/>
        <w:rPr>
          <w:sz w:val="24"/>
        </w:rPr>
      </w:pPr>
    </w:p>
    <w:p w:rsidR="009B0EE6" w:rsidRDefault="00E9643B">
      <w:pPr>
        <w:pStyle w:val="ListParagraph"/>
        <w:numPr>
          <w:ilvl w:val="0"/>
          <w:numId w:val="2"/>
        </w:numPr>
        <w:tabs>
          <w:tab w:val="left" w:pos="480"/>
        </w:tabs>
        <w:spacing w:before="1" w:line="249" w:lineRule="auto"/>
        <w:ind w:right="133"/>
      </w:pPr>
      <w:r>
        <w:t>The promotion of excellent practice in equality and diversity will be central to all aspects of college</w:t>
      </w:r>
      <w:r>
        <w:rPr>
          <w:spacing w:val="-4"/>
        </w:rPr>
        <w:t xml:space="preserve"> </w:t>
      </w:r>
      <w:r>
        <w:t>life.</w:t>
      </w:r>
    </w:p>
    <w:p w:rsidR="009B0EE6" w:rsidRDefault="009B0EE6">
      <w:pPr>
        <w:pStyle w:val="BodyText"/>
        <w:spacing w:before="1"/>
        <w:rPr>
          <w:sz w:val="24"/>
        </w:rPr>
      </w:pPr>
    </w:p>
    <w:p w:rsidR="009B0EE6" w:rsidRDefault="00E9643B">
      <w:pPr>
        <w:pStyle w:val="ListParagraph"/>
        <w:numPr>
          <w:ilvl w:val="0"/>
          <w:numId w:val="2"/>
        </w:numPr>
        <w:tabs>
          <w:tab w:val="left" w:pos="480"/>
        </w:tabs>
        <w:spacing w:line="247" w:lineRule="auto"/>
        <w:ind w:right="132"/>
      </w:pPr>
      <w:r>
        <w:t>All</w:t>
      </w:r>
      <w:r>
        <w:rPr>
          <w:spacing w:val="-14"/>
        </w:rPr>
        <w:t xml:space="preserve"> </w:t>
      </w:r>
      <w:r>
        <w:t>students</w:t>
      </w:r>
      <w:r>
        <w:rPr>
          <w:spacing w:val="-10"/>
        </w:rPr>
        <w:t xml:space="preserve"> </w:t>
      </w:r>
      <w:r>
        <w:t>are</w:t>
      </w:r>
      <w:r>
        <w:rPr>
          <w:spacing w:val="-10"/>
        </w:rPr>
        <w:t xml:space="preserve"> </w:t>
      </w:r>
      <w:r>
        <w:t>entitled</w:t>
      </w:r>
      <w:r>
        <w:rPr>
          <w:spacing w:val="-12"/>
        </w:rPr>
        <w:t xml:space="preserve"> </w:t>
      </w:r>
      <w:r>
        <w:t>to</w:t>
      </w:r>
      <w:r>
        <w:rPr>
          <w:spacing w:val="-10"/>
        </w:rPr>
        <w:t xml:space="preserve"> </w:t>
      </w:r>
      <w:r>
        <w:t>an</w:t>
      </w:r>
      <w:r>
        <w:rPr>
          <w:spacing w:val="-11"/>
        </w:rPr>
        <w:t xml:space="preserve"> </w:t>
      </w:r>
      <w:r>
        <w:t>inclusive</w:t>
      </w:r>
      <w:r>
        <w:rPr>
          <w:spacing w:val="-8"/>
        </w:rPr>
        <w:t xml:space="preserve"> </w:t>
      </w:r>
      <w:r>
        <w:t>learning</w:t>
      </w:r>
      <w:r>
        <w:rPr>
          <w:spacing w:val="-11"/>
        </w:rPr>
        <w:t xml:space="preserve"> </w:t>
      </w:r>
      <w:r>
        <w:t>environment</w:t>
      </w:r>
      <w:r>
        <w:rPr>
          <w:spacing w:val="-11"/>
        </w:rPr>
        <w:t xml:space="preserve"> </w:t>
      </w:r>
      <w:r>
        <w:t>and</w:t>
      </w:r>
      <w:r>
        <w:rPr>
          <w:spacing w:val="-9"/>
        </w:rPr>
        <w:t xml:space="preserve"> </w:t>
      </w:r>
      <w:r>
        <w:t>the</w:t>
      </w:r>
      <w:r>
        <w:rPr>
          <w:spacing w:val="-11"/>
        </w:rPr>
        <w:t xml:space="preserve"> </w:t>
      </w:r>
      <w:r>
        <w:t>provision of an accessible</w:t>
      </w:r>
      <w:r>
        <w:rPr>
          <w:spacing w:val="-6"/>
        </w:rPr>
        <w:t xml:space="preserve"> </w:t>
      </w:r>
      <w:r>
        <w:t>curriculum.</w:t>
      </w:r>
    </w:p>
    <w:p w:rsidR="009B0EE6" w:rsidRDefault="009B0EE6">
      <w:pPr>
        <w:pStyle w:val="BodyText"/>
        <w:spacing w:before="5"/>
        <w:rPr>
          <w:sz w:val="24"/>
        </w:rPr>
      </w:pPr>
    </w:p>
    <w:p w:rsidR="009B0EE6" w:rsidRDefault="00E9643B">
      <w:pPr>
        <w:pStyle w:val="ListParagraph"/>
        <w:numPr>
          <w:ilvl w:val="0"/>
          <w:numId w:val="2"/>
        </w:numPr>
        <w:tabs>
          <w:tab w:val="left" w:pos="480"/>
        </w:tabs>
        <w:spacing w:line="249" w:lineRule="auto"/>
        <w:ind w:right="133"/>
      </w:pPr>
      <w:r>
        <w:t>Staff and students are entitled to dignity and respect in the workplace and learning</w:t>
      </w:r>
      <w:r>
        <w:rPr>
          <w:spacing w:val="-3"/>
        </w:rPr>
        <w:t xml:space="preserve"> </w:t>
      </w:r>
      <w:r>
        <w:t>environment.</w:t>
      </w:r>
    </w:p>
    <w:p w:rsidR="009B0EE6" w:rsidRDefault="009B0EE6">
      <w:pPr>
        <w:pStyle w:val="BodyText"/>
        <w:spacing w:before="2"/>
        <w:rPr>
          <w:sz w:val="24"/>
        </w:rPr>
      </w:pPr>
    </w:p>
    <w:p w:rsidR="009B0EE6" w:rsidRDefault="00E9643B">
      <w:pPr>
        <w:pStyle w:val="ListParagraph"/>
        <w:numPr>
          <w:ilvl w:val="0"/>
          <w:numId w:val="2"/>
        </w:numPr>
        <w:tabs>
          <w:tab w:val="left" w:pos="480"/>
        </w:tabs>
        <w:spacing w:line="247" w:lineRule="auto"/>
        <w:ind w:right="136"/>
      </w:pPr>
      <w:r>
        <w:t>The commitment and involvement of staff and students is essential to the success of the</w:t>
      </w:r>
      <w:r>
        <w:rPr>
          <w:spacing w:val="-5"/>
        </w:rPr>
        <w:t xml:space="preserve"> </w:t>
      </w:r>
      <w:r>
        <w:t>Policy.</w:t>
      </w:r>
    </w:p>
    <w:p w:rsidR="009B0EE6" w:rsidRDefault="009B0EE6">
      <w:pPr>
        <w:pStyle w:val="BodyText"/>
        <w:spacing w:before="2"/>
        <w:rPr>
          <w:sz w:val="24"/>
        </w:rPr>
      </w:pPr>
    </w:p>
    <w:p w:rsidR="009B0EE6" w:rsidRDefault="00E9643B">
      <w:pPr>
        <w:pStyle w:val="Heading1"/>
        <w:numPr>
          <w:ilvl w:val="0"/>
          <w:numId w:val="5"/>
        </w:numPr>
        <w:tabs>
          <w:tab w:val="left" w:pos="415"/>
        </w:tabs>
        <w:ind w:left="414" w:hanging="310"/>
      </w:pPr>
      <w:bookmarkStart w:id="10" w:name="7._Equality_Objectives"/>
      <w:bookmarkEnd w:id="10"/>
      <w:r>
        <w:t>Equality</w:t>
      </w:r>
      <w:r>
        <w:rPr>
          <w:spacing w:val="-2"/>
        </w:rPr>
        <w:t xml:space="preserve"> </w:t>
      </w:r>
      <w:r>
        <w:t>Objectives</w:t>
      </w:r>
    </w:p>
    <w:p w:rsidR="009B0EE6" w:rsidRDefault="009B0EE6">
      <w:pPr>
        <w:pStyle w:val="BodyText"/>
        <w:spacing w:before="7"/>
        <w:rPr>
          <w:b/>
          <w:sz w:val="25"/>
        </w:rPr>
      </w:pPr>
    </w:p>
    <w:p w:rsidR="009B0EE6" w:rsidRDefault="00E9643B">
      <w:pPr>
        <w:pStyle w:val="BodyText"/>
        <w:spacing w:line="249" w:lineRule="auto"/>
        <w:ind w:left="114" w:right="131" w:hanging="10"/>
        <w:jc w:val="both"/>
      </w:pPr>
      <w:r>
        <w:t>In order to further the aims of the gen</w:t>
      </w:r>
      <w:r>
        <w:t>eral equality duty, the College has adopted the following overarching equality objectives:</w:t>
      </w:r>
    </w:p>
    <w:p w:rsidR="009B0EE6" w:rsidRDefault="009B0EE6">
      <w:pPr>
        <w:pStyle w:val="BodyText"/>
        <w:rPr>
          <w:sz w:val="25"/>
        </w:rPr>
      </w:pPr>
    </w:p>
    <w:p w:rsidR="009B0EE6" w:rsidRDefault="00E9643B">
      <w:pPr>
        <w:pStyle w:val="ListParagraph"/>
        <w:numPr>
          <w:ilvl w:val="1"/>
          <w:numId w:val="5"/>
        </w:numPr>
        <w:tabs>
          <w:tab w:val="left" w:pos="660"/>
        </w:tabs>
        <w:spacing w:line="249" w:lineRule="auto"/>
        <w:ind w:left="659" w:right="133" w:hanging="180"/>
      </w:pPr>
      <w:r>
        <w:t>To continue to minimise achievement gaps between groups of students who share protected characteristics and those who do</w:t>
      </w:r>
      <w:r>
        <w:rPr>
          <w:spacing w:val="-11"/>
        </w:rPr>
        <w:t xml:space="preserve"> </w:t>
      </w:r>
      <w:r>
        <w:t>not.</w:t>
      </w:r>
    </w:p>
    <w:p w:rsidR="009B0EE6" w:rsidRDefault="009B0EE6">
      <w:pPr>
        <w:pStyle w:val="BodyText"/>
        <w:spacing w:before="11"/>
        <w:rPr>
          <w:sz w:val="24"/>
        </w:rPr>
      </w:pPr>
    </w:p>
    <w:p w:rsidR="009B0EE6" w:rsidRDefault="00E9643B">
      <w:pPr>
        <w:pStyle w:val="ListParagraph"/>
        <w:numPr>
          <w:ilvl w:val="1"/>
          <w:numId w:val="5"/>
        </w:numPr>
        <w:tabs>
          <w:tab w:val="left" w:pos="660"/>
        </w:tabs>
        <w:spacing w:line="247" w:lineRule="auto"/>
        <w:ind w:left="659" w:right="131" w:hanging="180"/>
      </w:pPr>
      <w:r>
        <w:t>To broaden the collection of monitoring information on staff, students and governors by increasing the number of protected characteristics</w:t>
      </w:r>
      <w:r>
        <w:rPr>
          <w:spacing w:val="-21"/>
        </w:rPr>
        <w:t xml:space="preserve"> </w:t>
      </w:r>
      <w:r>
        <w:t>involved.</w:t>
      </w:r>
    </w:p>
    <w:p w:rsidR="009B0EE6" w:rsidRDefault="009B0EE6">
      <w:pPr>
        <w:pStyle w:val="BodyText"/>
        <w:spacing w:before="11"/>
        <w:rPr>
          <w:sz w:val="24"/>
        </w:rPr>
      </w:pPr>
    </w:p>
    <w:p w:rsidR="009B0EE6" w:rsidRDefault="00E9643B">
      <w:pPr>
        <w:pStyle w:val="ListParagraph"/>
        <w:numPr>
          <w:ilvl w:val="1"/>
          <w:numId w:val="5"/>
        </w:numPr>
        <w:tabs>
          <w:tab w:val="left" w:pos="660"/>
        </w:tabs>
        <w:spacing w:line="249" w:lineRule="auto"/>
        <w:ind w:left="659" w:right="137" w:hanging="180"/>
      </w:pPr>
      <w:r>
        <w:t>To ensure that learning and teaching demonstrate equality and diversity content and are</w:t>
      </w:r>
      <w:r>
        <w:rPr>
          <w:spacing w:val="-6"/>
        </w:rPr>
        <w:t xml:space="preserve"> </w:t>
      </w:r>
      <w:r>
        <w:t>inclusive.</w:t>
      </w:r>
    </w:p>
    <w:p w:rsidR="009B0EE6" w:rsidRDefault="009B0EE6">
      <w:pPr>
        <w:pStyle w:val="BodyText"/>
        <w:spacing w:before="7"/>
        <w:rPr>
          <w:sz w:val="24"/>
        </w:rPr>
      </w:pPr>
    </w:p>
    <w:p w:rsidR="009B0EE6" w:rsidRDefault="00E9643B">
      <w:pPr>
        <w:pStyle w:val="ListParagraph"/>
        <w:numPr>
          <w:ilvl w:val="1"/>
          <w:numId w:val="5"/>
        </w:numPr>
        <w:tabs>
          <w:tab w:val="left" w:pos="660"/>
        </w:tabs>
        <w:spacing w:line="249" w:lineRule="auto"/>
        <w:ind w:left="659" w:right="136" w:hanging="180"/>
      </w:pPr>
      <w:r>
        <w:t>To ens</w:t>
      </w:r>
      <w:r>
        <w:t>ure that all staff contribute positively to the ethos of an inclusive College.</w:t>
      </w:r>
    </w:p>
    <w:p w:rsidR="009B0EE6" w:rsidRDefault="009B0EE6">
      <w:pPr>
        <w:spacing w:line="249" w:lineRule="auto"/>
        <w:sectPr w:rsidR="009B0EE6">
          <w:pgSz w:w="11910" w:h="16850"/>
          <w:pgMar w:top="1400" w:right="1300" w:bottom="920" w:left="1320" w:header="0" w:footer="739" w:gutter="0"/>
          <w:cols w:space="720"/>
        </w:sectPr>
      </w:pPr>
    </w:p>
    <w:p w:rsidR="009B0EE6" w:rsidRDefault="00E9643B">
      <w:pPr>
        <w:pStyle w:val="BodyText"/>
        <w:spacing w:before="86" w:line="249" w:lineRule="auto"/>
        <w:ind w:left="115" w:right="133" w:hanging="10"/>
        <w:jc w:val="both"/>
      </w:pPr>
      <w:r>
        <w:t>Progress towards the achievement of these objectives will be made through the undertaking of specific and measurable actions, set out in the College’s equality</w:t>
      </w:r>
      <w:r>
        <w:t xml:space="preserve"> action plan.</w:t>
      </w:r>
    </w:p>
    <w:p w:rsidR="009B0EE6" w:rsidRDefault="009B0EE6">
      <w:pPr>
        <w:pStyle w:val="BodyText"/>
        <w:spacing w:before="10"/>
        <w:rPr>
          <w:sz w:val="23"/>
        </w:rPr>
      </w:pPr>
    </w:p>
    <w:p w:rsidR="009B0EE6" w:rsidRDefault="00E9643B">
      <w:pPr>
        <w:pStyle w:val="Heading1"/>
        <w:numPr>
          <w:ilvl w:val="0"/>
          <w:numId w:val="5"/>
        </w:numPr>
        <w:tabs>
          <w:tab w:val="left" w:pos="415"/>
        </w:tabs>
        <w:ind w:left="414" w:hanging="310"/>
      </w:pPr>
      <w:bookmarkStart w:id="11" w:name="8._Equality_Impact_Assessments"/>
      <w:bookmarkEnd w:id="11"/>
      <w:r>
        <w:t>Equality Impact</w:t>
      </w:r>
      <w:r>
        <w:rPr>
          <w:spacing w:val="-1"/>
        </w:rPr>
        <w:t xml:space="preserve"> </w:t>
      </w:r>
      <w:r>
        <w:t>Assessments</w:t>
      </w:r>
    </w:p>
    <w:p w:rsidR="009B0EE6" w:rsidRDefault="009B0EE6">
      <w:pPr>
        <w:pStyle w:val="BodyText"/>
        <w:spacing w:before="9"/>
        <w:rPr>
          <w:b/>
          <w:sz w:val="25"/>
        </w:rPr>
      </w:pPr>
    </w:p>
    <w:p w:rsidR="009B0EE6" w:rsidRDefault="00E9643B">
      <w:pPr>
        <w:pStyle w:val="BodyText"/>
        <w:spacing w:line="249" w:lineRule="auto"/>
        <w:ind w:left="114" w:right="133" w:hanging="10"/>
        <w:jc w:val="both"/>
      </w:pPr>
      <w:r>
        <w:t>The College will carry out equality impact assessments on policies and practices, which</w:t>
      </w:r>
      <w:r>
        <w:rPr>
          <w:spacing w:val="-18"/>
        </w:rPr>
        <w:t xml:space="preserve"> </w:t>
      </w:r>
      <w:r>
        <w:t>will</w:t>
      </w:r>
      <w:r>
        <w:rPr>
          <w:spacing w:val="-19"/>
        </w:rPr>
        <w:t xml:space="preserve"> </w:t>
      </w:r>
      <w:r>
        <w:t>cover</w:t>
      </w:r>
      <w:r>
        <w:rPr>
          <w:spacing w:val="-17"/>
        </w:rPr>
        <w:t xml:space="preserve"> </w:t>
      </w:r>
      <w:r>
        <w:t>all</w:t>
      </w:r>
      <w:r>
        <w:rPr>
          <w:spacing w:val="-19"/>
        </w:rPr>
        <w:t xml:space="preserve"> </w:t>
      </w:r>
      <w:r>
        <w:t>protected</w:t>
      </w:r>
      <w:r>
        <w:rPr>
          <w:spacing w:val="-17"/>
        </w:rPr>
        <w:t xml:space="preserve"> </w:t>
      </w:r>
      <w:r>
        <w:t>characteristics.</w:t>
      </w:r>
      <w:r>
        <w:rPr>
          <w:spacing w:val="-17"/>
        </w:rPr>
        <w:t xml:space="preserve"> </w:t>
      </w:r>
      <w:r>
        <w:t>This</w:t>
      </w:r>
      <w:r>
        <w:rPr>
          <w:spacing w:val="-17"/>
        </w:rPr>
        <w:t xml:space="preserve"> </w:t>
      </w:r>
      <w:r>
        <w:t>process</w:t>
      </w:r>
      <w:r>
        <w:rPr>
          <w:spacing w:val="-16"/>
        </w:rPr>
        <w:t xml:space="preserve"> </w:t>
      </w:r>
      <w:r>
        <w:t>will</w:t>
      </w:r>
      <w:r>
        <w:rPr>
          <w:spacing w:val="-19"/>
        </w:rPr>
        <w:t xml:space="preserve"> </w:t>
      </w:r>
      <w:r>
        <w:t>help</w:t>
      </w:r>
      <w:r>
        <w:rPr>
          <w:spacing w:val="-17"/>
        </w:rPr>
        <w:t xml:space="preserve"> </w:t>
      </w:r>
      <w:r>
        <w:t>to</w:t>
      </w:r>
      <w:r>
        <w:rPr>
          <w:spacing w:val="-16"/>
        </w:rPr>
        <w:t xml:space="preserve"> </w:t>
      </w:r>
      <w:r>
        <w:t>identify</w:t>
      </w:r>
      <w:r>
        <w:rPr>
          <w:spacing w:val="-18"/>
        </w:rPr>
        <w:t xml:space="preserve"> </w:t>
      </w:r>
      <w:r>
        <w:t>ways to improve practice, as well as ways to eliminate discrimination and</w:t>
      </w:r>
      <w:r>
        <w:rPr>
          <w:spacing w:val="-30"/>
        </w:rPr>
        <w:t xml:space="preserve"> </w:t>
      </w:r>
      <w:r>
        <w:t>harassment.</w:t>
      </w:r>
    </w:p>
    <w:p w:rsidR="009B0EE6" w:rsidRDefault="009B0EE6">
      <w:pPr>
        <w:pStyle w:val="BodyText"/>
        <w:spacing w:before="10"/>
        <w:rPr>
          <w:sz w:val="23"/>
        </w:rPr>
      </w:pPr>
    </w:p>
    <w:p w:rsidR="009B0EE6" w:rsidRDefault="00E9643B">
      <w:pPr>
        <w:pStyle w:val="Heading1"/>
        <w:numPr>
          <w:ilvl w:val="0"/>
          <w:numId w:val="5"/>
        </w:numPr>
        <w:tabs>
          <w:tab w:val="left" w:pos="490"/>
        </w:tabs>
        <w:ind w:left="489" w:hanging="385"/>
      </w:pPr>
      <w:bookmarkStart w:id="12" w:name="9.__Publication_and_promotion"/>
      <w:bookmarkEnd w:id="12"/>
      <w:r>
        <w:t>Publication and</w:t>
      </w:r>
      <w:r>
        <w:rPr>
          <w:spacing w:val="-3"/>
        </w:rPr>
        <w:t xml:space="preserve"> </w:t>
      </w:r>
      <w:r>
        <w:t>promotion</w:t>
      </w:r>
    </w:p>
    <w:p w:rsidR="009B0EE6" w:rsidRDefault="009B0EE6">
      <w:pPr>
        <w:pStyle w:val="BodyText"/>
        <w:spacing w:before="7"/>
        <w:rPr>
          <w:b/>
          <w:sz w:val="25"/>
        </w:rPr>
      </w:pPr>
    </w:p>
    <w:p w:rsidR="009B0EE6" w:rsidRDefault="00E9643B">
      <w:pPr>
        <w:pStyle w:val="BodyText"/>
        <w:ind w:left="105"/>
        <w:jc w:val="both"/>
      </w:pPr>
      <w:r>
        <w:t>The College will promote and publish the Equality, Diversity &amp; Inclusion Policy by:</w:t>
      </w:r>
    </w:p>
    <w:p w:rsidR="009B0EE6" w:rsidRDefault="009B0EE6">
      <w:pPr>
        <w:pStyle w:val="BodyText"/>
        <w:spacing w:before="10"/>
        <w:rPr>
          <w:sz w:val="25"/>
        </w:rPr>
      </w:pPr>
    </w:p>
    <w:p w:rsidR="009B0EE6" w:rsidRDefault="00E9643B">
      <w:pPr>
        <w:pStyle w:val="ListParagraph"/>
        <w:numPr>
          <w:ilvl w:val="0"/>
          <w:numId w:val="1"/>
        </w:numPr>
        <w:tabs>
          <w:tab w:val="left" w:pos="599"/>
          <w:tab w:val="left" w:pos="600"/>
        </w:tabs>
      </w:pPr>
      <w:r>
        <w:t>placing it on the College website and on the intranet for</w:t>
      </w:r>
      <w:r>
        <w:t xml:space="preserve"> students and</w:t>
      </w:r>
      <w:r>
        <w:rPr>
          <w:spacing w:val="-24"/>
        </w:rPr>
        <w:t xml:space="preserve"> </w:t>
      </w:r>
      <w:r>
        <w:t>staff</w:t>
      </w:r>
    </w:p>
    <w:p w:rsidR="009B0EE6" w:rsidRDefault="00E9643B">
      <w:pPr>
        <w:pStyle w:val="ListParagraph"/>
        <w:numPr>
          <w:ilvl w:val="0"/>
          <w:numId w:val="1"/>
        </w:numPr>
        <w:tabs>
          <w:tab w:val="left" w:pos="599"/>
          <w:tab w:val="left" w:pos="600"/>
        </w:tabs>
        <w:spacing w:before="15"/>
      </w:pPr>
      <w:r>
        <w:t>making it available on</w:t>
      </w:r>
      <w:r>
        <w:rPr>
          <w:spacing w:val="1"/>
        </w:rPr>
        <w:t xml:space="preserve"> </w:t>
      </w:r>
      <w:r>
        <w:t>request</w:t>
      </w:r>
    </w:p>
    <w:p w:rsidR="009B0EE6" w:rsidRDefault="00E9643B">
      <w:pPr>
        <w:pStyle w:val="ListParagraph"/>
        <w:numPr>
          <w:ilvl w:val="0"/>
          <w:numId w:val="1"/>
        </w:numPr>
        <w:tabs>
          <w:tab w:val="left" w:pos="599"/>
          <w:tab w:val="left" w:pos="600"/>
        </w:tabs>
        <w:spacing w:before="16"/>
      </w:pPr>
      <w:r>
        <w:t>incorporating awareness of the policy in the tutorial</w:t>
      </w:r>
      <w:r>
        <w:rPr>
          <w:spacing w:val="-14"/>
        </w:rPr>
        <w:t xml:space="preserve"> </w:t>
      </w:r>
      <w:r>
        <w:t>process</w:t>
      </w:r>
    </w:p>
    <w:p w:rsidR="009B0EE6" w:rsidRDefault="00E9643B">
      <w:pPr>
        <w:pStyle w:val="ListParagraph"/>
        <w:numPr>
          <w:ilvl w:val="0"/>
          <w:numId w:val="1"/>
        </w:numPr>
        <w:tabs>
          <w:tab w:val="left" w:pos="600"/>
        </w:tabs>
        <w:spacing w:before="13" w:line="249" w:lineRule="auto"/>
        <w:ind w:right="131"/>
        <w:jc w:val="both"/>
      </w:pPr>
      <w:r>
        <w:t>carrying out Staff Development workshops, and incorporating awareness of the policy in the induction process for new</w:t>
      </w:r>
      <w:r>
        <w:rPr>
          <w:spacing w:val="-7"/>
        </w:rPr>
        <w:t xml:space="preserve"> </w:t>
      </w:r>
      <w:r>
        <w:t>staff</w:t>
      </w:r>
    </w:p>
    <w:p w:rsidR="009B0EE6" w:rsidRDefault="00E9643B">
      <w:pPr>
        <w:pStyle w:val="ListParagraph"/>
        <w:numPr>
          <w:ilvl w:val="0"/>
          <w:numId w:val="1"/>
        </w:numPr>
        <w:tabs>
          <w:tab w:val="left" w:pos="600"/>
        </w:tabs>
        <w:spacing w:before="5" w:line="249" w:lineRule="auto"/>
        <w:ind w:right="133"/>
        <w:jc w:val="both"/>
      </w:pPr>
      <w:r>
        <w:t>briefing</w:t>
      </w:r>
      <w:r>
        <w:rPr>
          <w:spacing w:val="-12"/>
        </w:rPr>
        <w:t xml:space="preserve"> </w:t>
      </w:r>
      <w:r>
        <w:t>contractors</w:t>
      </w:r>
      <w:r>
        <w:rPr>
          <w:spacing w:val="-10"/>
        </w:rPr>
        <w:t xml:space="preserve"> </w:t>
      </w:r>
      <w:r>
        <w:t>and</w:t>
      </w:r>
      <w:r>
        <w:rPr>
          <w:spacing w:val="-11"/>
        </w:rPr>
        <w:t xml:space="preserve"> </w:t>
      </w:r>
      <w:r>
        <w:t>other</w:t>
      </w:r>
      <w:r>
        <w:rPr>
          <w:spacing w:val="-11"/>
        </w:rPr>
        <w:t xml:space="preserve"> </w:t>
      </w:r>
      <w:r>
        <w:t>service</w:t>
      </w:r>
      <w:r>
        <w:rPr>
          <w:spacing w:val="-11"/>
        </w:rPr>
        <w:t xml:space="preserve"> </w:t>
      </w:r>
      <w:r>
        <w:t>provider</w:t>
      </w:r>
      <w:r>
        <w:rPr>
          <w:spacing w:val="-11"/>
        </w:rPr>
        <w:t xml:space="preserve"> </w:t>
      </w:r>
      <w:r>
        <w:t>about</w:t>
      </w:r>
      <w:r>
        <w:rPr>
          <w:spacing w:val="-11"/>
        </w:rPr>
        <w:t xml:space="preserve"> </w:t>
      </w:r>
      <w:r>
        <w:t>the</w:t>
      </w:r>
      <w:r>
        <w:rPr>
          <w:spacing w:val="-10"/>
        </w:rPr>
        <w:t xml:space="preserve"> </w:t>
      </w:r>
      <w:r>
        <w:t>College’s</w:t>
      </w:r>
      <w:r>
        <w:rPr>
          <w:spacing w:val="-10"/>
        </w:rPr>
        <w:t xml:space="preserve"> </w:t>
      </w:r>
      <w:r>
        <w:t>policy,</w:t>
      </w:r>
      <w:r>
        <w:rPr>
          <w:spacing w:val="-12"/>
        </w:rPr>
        <w:t xml:space="preserve"> </w:t>
      </w:r>
      <w:r>
        <w:t>and incorporating details of it into the tender process and Service Level Agreements.</w:t>
      </w:r>
    </w:p>
    <w:p w:rsidR="009B0EE6" w:rsidRDefault="009B0EE6">
      <w:pPr>
        <w:pStyle w:val="BodyText"/>
        <w:spacing w:before="9"/>
        <w:rPr>
          <w:sz w:val="23"/>
        </w:rPr>
      </w:pPr>
    </w:p>
    <w:p w:rsidR="009B0EE6" w:rsidRDefault="00E9643B">
      <w:pPr>
        <w:pStyle w:val="Heading1"/>
        <w:numPr>
          <w:ilvl w:val="0"/>
          <w:numId w:val="5"/>
        </w:numPr>
        <w:tabs>
          <w:tab w:val="left" w:pos="646"/>
        </w:tabs>
        <w:ind w:left="645" w:hanging="541"/>
      </w:pPr>
      <w:bookmarkStart w:id="13" w:name="10.__Monitoring_and_evaluating_the_polic"/>
      <w:bookmarkEnd w:id="13"/>
      <w:r>
        <w:t>Monitoring and evaluating the</w:t>
      </w:r>
      <w:r>
        <w:rPr>
          <w:spacing w:val="-8"/>
        </w:rPr>
        <w:t xml:space="preserve"> </w:t>
      </w:r>
      <w:r>
        <w:t>policy</w:t>
      </w:r>
    </w:p>
    <w:p w:rsidR="009B0EE6" w:rsidRDefault="009B0EE6">
      <w:pPr>
        <w:pStyle w:val="BodyText"/>
        <w:spacing w:before="7"/>
        <w:rPr>
          <w:b/>
          <w:sz w:val="25"/>
        </w:rPr>
      </w:pPr>
    </w:p>
    <w:p w:rsidR="009B0EE6" w:rsidRDefault="00E9643B">
      <w:pPr>
        <w:pStyle w:val="BodyText"/>
        <w:spacing w:line="249" w:lineRule="auto"/>
        <w:ind w:left="114" w:right="133" w:hanging="10"/>
        <w:jc w:val="both"/>
      </w:pPr>
      <w:r>
        <w:t xml:space="preserve">The College will monitor and evaluate the implementation of the policy and </w:t>
      </w:r>
      <w:r>
        <w:t>its objectives. Progress will be reported annually to the Equality Forum, the Senior Management Team and to governors. The findings of monitoring and evaluation processes will be used to update the policy and its objectives.</w:t>
      </w:r>
    </w:p>
    <w:sectPr w:rsidR="009B0EE6">
      <w:pgSz w:w="11910" w:h="16850"/>
      <w:pgMar w:top="1400" w:right="1300" w:bottom="920" w:left="132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3B" w:rsidRDefault="00E9643B">
      <w:r>
        <w:separator/>
      </w:r>
    </w:p>
  </w:endnote>
  <w:endnote w:type="continuationSeparator" w:id="0">
    <w:p w:rsidR="00E9643B" w:rsidRDefault="00E9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E6" w:rsidRDefault="00E9643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85pt;margin-top:794.05pt;width:11.75pt;height:12.95pt;z-index:-251658752;mso-position-horizontal-relative:page;mso-position-vertical-relative:page" filled="f" stroked="f">
          <v:textbox inset="0,0,0,0">
            <w:txbxContent>
              <w:p w:rsidR="009B0EE6" w:rsidRDefault="00E9643B">
                <w:pPr>
                  <w:spacing w:before="20"/>
                  <w:ind w:left="60"/>
                  <w:rPr>
                    <w:sz w:val="18"/>
                  </w:rPr>
                </w:pPr>
                <w:r>
                  <w:fldChar w:fldCharType="begin"/>
                </w:r>
                <w:r>
                  <w:rPr>
                    <w:sz w:val="18"/>
                  </w:rPr>
                  <w:instrText xml:space="preserve"> PAGE </w:instrText>
                </w:r>
                <w:r>
                  <w:fldChar w:fldCharType="separate"/>
                </w:r>
                <w:r w:rsidR="004D501F">
                  <w:rPr>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3B" w:rsidRDefault="00E9643B">
      <w:r>
        <w:separator/>
      </w:r>
    </w:p>
  </w:footnote>
  <w:footnote w:type="continuationSeparator" w:id="0">
    <w:p w:rsidR="00E9643B" w:rsidRDefault="00E9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983"/>
    <w:multiLevelType w:val="hybridMultilevel"/>
    <w:tmpl w:val="E1482DE2"/>
    <w:lvl w:ilvl="0" w:tplc="883CECF2">
      <w:start w:val="1"/>
      <w:numFmt w:val="lowerRoman"/>
      <w:lvlText w:val="%1."/>
      <w:lvlJc w:val="left"/>
      <w:pPr>
        <w:ind w:left="696" w:hanging="217"/>
        <w:jc w:val="right"/>
      </w:pPr>
      <w:rPr>
        <w:rFonts w:ascii="Verdana" w:eastAsia="Verdana" w:hAnsi="Verdana" w:cs="Verdana" w:hint="default"/>
        <w:b/>
        <w:bCs/>
        <w:spacing w:val="-2"/>
        <w:w w:val="100"/>
        <w:sz w:val="22"/>
        <w:szCs w:val="22"/>
        <w:lang w:val="en-GB" w:eastAsia="en-GB" w:bidi="en-GB"/>
      </w:rPr>
    </w:lvl>
    <w:lvl w:ilvl="1" w:tplc="9D426B2E">
      <w:numFmt w:val="bullet"/>
      <w:lvlText w:val="•"/>
      <w:lvlJc w:val="left"/>
      <w:pPr>
        <w:ind w:left="1200" w:hanging="361"/>
      </w:pPr>
      <w:rPr>
        <w:rFonts w:ascii="Arial" w:eastAsia="Arial" w:hAnsi="Arial" w:cs="Arial" w:hint="default"/>
        <w:w w:val="100"/>
        <w:sz w:val="22"/>
        <w:szCs w:val="22"/>
        <w:lang w:val="en-GB" w:eastAsia="en-GB" w:bidi="en-GB"/>
      </w:rPr>
    </w:lvl>
    <w:lvl w:ilvl="2" w:tplc="56DE09F8">
      <w:numFmt w:val="bullet"/>
      <w:lvlText w:val="•"/>
      <w:lvlJc w:val="left"/>
      <w:pPr>
        <w:ind w:left="2098" w:hanging="361"/>
      </w:pPr>
      <w:rPr>
        <w:rFonts w:hint="default"/>
        <w:lang w:val="en-GB" w:eastAsia="en-GB" w:bidi="en-GB"/>
      </w:rPr>
    </w:lvl>
    <w:lvl w:ilvl="3" w:tplc="E4E82CEA">
      <w:numFmt w:val="bullet"/>
      <w:lvlText w:val="•"/>
      <w:lvlJc w:val="left"/>
      <w:pPr>
        <w:ind w:left="2996" w:hanging="361"/>
      </w:pPr>
      <w:rPr>
        <w:rFonts w:hint="default"/>
        <w:lang w:val="en-GB" w:eastAsia="en-GB" w:bidi="en-GB"/>
      </w:rPr>
    </w:lvl>
    <w:lvl w:ilvl="4" w:tplc="98FC9C20">
      <w:numFmt w:val="bullet"/>
      <w:lvlText w:val="•"/>
      <w:lvlJc w:val="left"/>
      <w:pPr>
        <w:ind w:left="3895" w:hanging="361"/>
      </w:pPr>
      <w:rPr>
        <w:rFonts w:hint="default"/>
        <w:lang w:val="en-GB" w:eastAsia="en-GB" w:bidi="en-GB"/>
      </w:rPr>
    </w:lvl>
    <w:lvl w:ilvl="5" w:tplc="ED2C3188">
      <w:numFmt w:val="bullet"/>
      <w:lvlText w:val="•"/>
      <w:lvlJc w:val="left"/>
      <w:pPr>
        <w:ind w:left="4793" w:hanging="361"/>
      </w:pPr>
      <w:rPr>
        <w:rFonts w:hint="default"/>
        <w:lang w:val="en-GB" w:eastAsia="en-GB" w:bidi="en-GB"/>
      </w:rPr>
    </w:lvl>
    <w:lvl w:ilvl="6" w:tplc="94DAD682">
      <w:numFmt w:val="bullet"/>
      <w:lvlText w:val="•"/>
      <w:lvlJc w:val="left"/>
      <w:pPr>
        <w:ind w:left="5692" w:hanging="361"/>
      </w:pPr>
      <w:rPr>
        <w:rFonts w:hint="default"/>
        <w:lang w:val="en-GB" w:eastAsia="en-GB" w:bidi="en-GB"/>
      </w:rPr>
    </w:lvl>
    <w:lvl w:ilvl="7" w:tplc="BFA0FDA0">
      <w:numFmt w:val="bullet"/>
      <w:lvlText w:val="•"/>
      <w:lvlJc w:val="left"/>
      <w:pPr>
        <w:ind w:left="6590" w:hanging="361"/>
      </w:pPr>
      <w:rPr>
        <w:rFonts w:hint="default"/>
        <w:lang w:val="en-GB" w:eastAsia="en-GB" w:bidi="en-GB"/>
      </w:rPr>
    </w:lvl>
    <w:lvl w:ilvl="8" w:tplc="7480AD60">
      <w:numFmt w:val="bullet"/>
      <w:lvlText w:val="•"/>
      <w:lvlJc w:val="left"/>
      <w:pPr>
        <w:ind w:left="7489" w:hanging="361"/>
      </w:pPr>
      <w:rPr>
        <w:rFonts w:hint="default"/>
        <w:lang w:val="en-GB" w:eastAsia="en-GB" w:bidi="en-GB"/>
      </w:rPr>
    </w:lvl>
  </w:abstractNum>
  <w:abstractNum w:abstractNumId="1" w15:restartNumberingAfterBreak="0">
    <w:nsid w:val="448D1D7F"/>
    <w:multiLevelType w:val="hybridMultilevel"/>
    <w:tmpl w:val="B218BBB2"/>
    <w:lvl w:ilvl="0" w:tplc="20A6C53E">
      <w:numFmt w:val="bullet"/>
      <w:lvlText w:val="•"/>
      <w:lvlJc w:val="left"/>
      <w:pPr>
        <w:ind w:left="599" w:hanging="481"/>
      </w:pPr>
      <w:rPr>
        <w:rFonts w:ascii="Arial" w:eastAsia="Arial" w:hAnsi="Arial" w:cs="Arial" w:hint="default"/>
        <w:w w:val="100"/>
        <w:sz w:val="22"/>
        <w:szCs w:val="22"/>
        <w:lang w:val="en-GB" w:eastAsia="en-GB" w:bidi="en-GB"/>
      </w:rPr>
    </w:lvl>
    <w:lvl w:ilvl="1" w:tplc="57001EBE">
      <w:numFmt w:val="bullet"/>
      <w:lvlText w:val="•"/>
      <w:lvlJc w:val="left"/>
      <w:pPr>
        <w:ind w:left="1468" w:hanging="481"/>
      </w:pPr>
      <w:rPr>
        <w:rFonts w:hint="default"/>
        <w:lang w:val="en-GB" w:eastAsia="en-GB" w:bidi="en-GB"/>
      </w:rPr>
    </w:lvl>
    <w:lvl w:ilvl="2" w:tplc="D0CA8E38">
      <w:numFmt w:val="bullet"/>
      <w:lvlText w:val="•"/>
      <w:lvlJc w:val="left"/>
      <w:pPr>
        <w:ind w:left="2337" w:hanging="481"/>
      </w:pPr>
      <w:rPr>
        <w:rFonts w:hint="default"/>
        <w:lang w:val="en-GB" w:eastAsia="en-GB" w:bidi="en-GB"/>
      </w:rPr>
    </w:lvl>
    <w:lvl w:ilvl="3" w:tplc="69A66CEA">
      <w:numFmt w:val="bullet"/>
      <w:lvlText w:val="•"/>
      <w:lvlJc w:val="left"/>
      <w:pPr>
        <w:ind w:left="3205" w:hanging="481"/>
      </w:pPr>
      <w:rPr>
        <w:rFonts w:hint="default"/>
        <w:lang w:val="en-GB" w:eastAsia="en-GB" w:bidi="en-GB"/>
      </w:rPr>
    </w:lvl>
    <w:lvl w:ilvl="4" w:tplc="D0B2C7EE">
      <w:numFmt w:val="bullet"/>
      <w:lvlText w:val="•"/>
      <w:lvlJc w:val="left"/>
      <w:pPr>
        <w:ind w:left="4074" w:hanging="481"/>
      </w:pPr>
      <w:rPr>
        <w:rFonts w:hint="default"/>
        <w:lang w:val="en-GB" w:eastAsia="en-GB" w:bidi="en-GB"/>
      </w:rPr>
    </w:lvl>
    <w:lvl w:ilvl="5" w:tplc="6BD077B6">
      <w:numFmt w:val="bullet"/>
      <w:lvlText w:val="•"/>
      <w:lvlJc w:val="left"/>
      <w:pPr>
        <w:ind w:left="4943" w:hanging="481"/>
      </w:pPr>
      <w:rPr>
        <w:rFonts w:hint="default"/>
        <w:lang w:val="en-GB" w:eastAsia="en-GB" w:bidi="en-GB"/>
      </w:rPr>
    </w:lvl>
    <w:lvl w:ilvl="6" w:tplc="E090AC6C">
      <w:numFmt w:val="bullet"/>
      <w:lvlText w:val="•"/>
      <w:lvlJc w:val="left"/>
      <w:pPr>
        <w:ind w:left="5811" w:hanging="481"/>
      </w:pPr>
      <w:rPr>
        <w:rFonts w:hint="default"/>
        <w:lang w:val="en-GB" w:eastAsia="en-GB" w:bidi="en-GB"/>
      </w:rPr>
    </w:lvl>
    <w:lvl w:ilvl="7" w:tplc="3F028026">
      <w:numFmt w:val="bullet"/>
      <w:lvlText w:val="•"/>
      <w:lvlJc w:val="left"/>
      <w:pPr>
        <w:ind w:left="6680" w:hanging="481"/>
      </w:pPr>
      <w:rPr>
        <w:rFonts w:hint="default"/>
        <w:lang w:val="en-GB" w:eastAsia="en-GB" w:bidi="en-GB"/>
      </w:rPr>
    </w:lvl>
    <w:lvl w:ilvl="8" w:tplc="CE760BB8">
      <w:numFmt w:val="bullet"/>
      <w:lvlText w:val="•"/>
      <w:lvlJc w:val="left"/>
      <w:pPr>
        <w:ind w:left="7549" w:hanging="481"/>
      </w:pPr>
      <w:rPr>
        <w:rFonts w:hint="default"/>
        <w:lang w:val="en-GB" w:eastAsia="en-GB" w:bidi="en-GB"/>
      </w:rPr>
    </w:lvl>
  </w:abstractNum>
  <w:abstractNum w:abstractNumId="2" w15:restartNumberingAfterBreak="0">
    <w:nsid w:val="54784847"/>
    <w:multiLevelType w:val="hybridMultilevel"/>
    <w:tmpl w:val="256884C8"/>
    <w:lvl w:ilvl="0" w:tplc="7102C120">
      <w:start w:val="1"/>
      <w:numFmt w:val="decimal"/>
      <w:lvlText w:val="%1."/>
      <w:lvlJc w:val="left"/>
      <w:pPr>
        <w:ind w:left="403" w:hanging="298"/>
        <w:jc w:val="left"/>
      </w:pPr>
      <w:rPr>
        <w:rFonts w:ascii="Verdana" w:eastAsia="Verdana" w:hAnsi="Verdana" w:cs="Verdana" w:hint="default"/>
        <w:b/>
        <w:bCs/>
        <w:spacing w:val="-1"/>
        <w:w w:val="100"/>
        <w:sz w:val="22"/>
        <w:szCs w:val="22"/>
        <w:lang w:val="en-GB" w:eastAsia="en-GB" w:bidi="en-GB"/>
      </w:rPr>
    </w:lvl>
    <w:lvl w:ilvl="1" w:tplc="799CF828">
      <w:numFmt w:val="bullet"/>
      <w:lvlText w:val="•"/>
      <w:lvlJc w:val="left"/>
      <w:pPr>
        <w:ind w:left="736" w:hanging="212"/>
      </w:pPr>
      <w:rPr>
        <w:rFonts w:ascii="Arial" w:eastAsia="Arial" w:hAnsi="Arial" w:cs="Arial" w:hint="default"/>
        <w:w w:val="100"/>
        <w:sz w:val="22"/>
        <w:szCs w:val="22"/>
        <w:lang w:val="en-GB" w:eastAsia="en-GB" w:bidi="en-GB"/>
      </w:rPr>
    </w:lvl>
    <w:lvl w:ilvl="2" w:tplc="CCD49378">
      <w:numFmt w:val="bullet"/>
      <w:lvlText w:val="•"/>
      <w:lvlJc w:val="left"/>
      <w:pPr>
        <w:ind w:left="740" w:hanging="212"/>
      </w:pPr>
      <w:rPr>
        <w:rFonts w:hint="default"/>
        <w:lang w:val="en-GB" w:eastAsia="en-GB" w:bidi="en-GB"/>
      </w:rPr>
    </w:lvl>
    <w:lvl w:ilvl="3" w:tplc="CF0ECCCA">
      <w:numFmt w:val="bullet"/>
      <w:lvlText w:val="•"/>
      <w:lvlJc w:val="left"/>
      <w:pPr>
        <w:ind w:left="1560" w:hanging="212"/>
      </w:pPr>
      <w:rPr>
        <w:rFonts w:hint="default"/>
        <w:lang w:val="en-GB" w:eastAsia="en-GB" w:bidi="en-GB"/>
      </w:rPr>
    </w:lvl>
    <w:lvl w:ilvl="4" w:tplc="FDD46CC4">
      <w:numFmt w:val="bullet"/>
      <w:lvlText w:val="•"/>
      <w:lvlJc w:val="left"/>
      <w:pPr>
        <w:ind w:left="2663" w:hanging="212"/>
      </w:pPr>
      <w:rPr>
        <w:rFonts w:hint="default"/>
        <w:lang w:val="en-GB" w:eastAsia="en-GB" w:bidi="en-GB"/>
      </w:rPr>
    </w:lvl>
    <w:lvl w:ilvl="5" w:tplc="014408DC">
      <w:numFmt w:val="bullet"/>
      <w:lvlText w:val="•"/>
      <w:lvlJc w:val="left"/>
      <w:pPr>
        <w:ind w:left="3767" w:hanging="212"/>
      </w:pPr>
      <w:rPr>
        <w:rFonts w:hint="default"/>
        <w:lang w:val="en-GB" w:eastAsia="en-GB" w:bidi="en-GB"/>
      </w:rPr>
    </w:lvl>
    <w:lvl w:ilvl="6" w:tplc="36909CD4">
      <w:numFmt w:val="bullet"/>
      <w:lvlText w:val="•"/>
      <w:lvlJc w:val="left"/>
      <w:pPr>
        <w:ind w:left="4871" w:hanging="212"/>
      </w:pPr>
      <w:rPr>
        <w:rFonts w:hint="default"/>
        <w:lang w:val="en-GB" w:eastAsia="en-GB" w:bidi="en-GB"/>
      </w:rPr>
    </w:lvl>
    <w:lvl w:ilvl="7" w:tplc="DD70B6B8">
      <w:numFmt w:val="bullet"/>
      <w:lvlText w:val="•"/>
      <w:lvlJc w:val="left"/>
      <w:pPr>
        <w:ind w:left="5975" w:hanging="212"/>
      </w:pPr>
      <w:rPr>
        <w:rFonts w:hint="default"/>
        <w:lang w:val="en-GB" w:eastAsia="en-GB" w:bidi="en-GB"/>
      </w:rPr>
    </w:lvl>
    <w:lvl w:ilvl="8" w:tplc="26F885A8">
      <w:numFmt w:val="bullet"/>
      <w:lvlText w:val="•"/>
      <w:lvlJc w:val="left"/>
      <w:pPr>
        <w:ind w:left="7078" w:hanging="212"/>
      </w:pPr>
      <w:rPr>
        <w:rFonts w:hint="default"/>
        <w:lang w:val="en-GB" w:eastAsia="en-GB" w:bidi="en-GB"/>
      </w:rPr>
    </w:lvl>
  </w:abstractNum>
  <w:abstractNum w:abstractNumId="3" w15:restartNumberingAfterBreak="0">
    <w:nsid w:val="59DF7C90"/>
    <w:multiLevelType w:val="hybridMultilevel"/>
    <w:tmpl w:val="DA9C13F6"/>
    <w:lvl w:ilvl="0" w:tplc="1CB6C422">
      <w:numFmt w:val="bullet"/>
      <w:lvlText w:val="•"/>
      <w:lvlJc w:val="left"/>
      <w:pPr>
        <w:ind w:left="660" w:hanging="180"/>
      </w:pPr>
      <w:rPr>
        <w:rFonts w:ascii="Arial" w:eastAsia="Arial" w:hAnsi="Arial" w:cs="Arial" w:hint="default"/>
        <w:w w:val="100"/>
        <w:sz w:val="22"/>
        <w:szCs w:val="22"/>
        <w:lang w:val="en-GB" w:eastAsia="en-GB" w:bidi="en-GB"/>
      </w:rPr>
    </w:lvl>
    <w:lvl w:ilvl="1" w:tplc="CB203D24">
      <w:numFmt w:val="bullet"/>
      <w:lvlText w:val="•"/>
      <w:lvlJc w:val="left"/>
      <w:pPr>
        <w:ind w:left="1522" w:hanging="180"/>
      </w:pPr>
      <w:rPr>
        <w:rFonts w:hint="default"/>
        <w:lang w:val="en-GB" w:eastAsia="en-GB" w:bidi="en-GB"/>
      </w:rPr>
    </w:lvl>
    <w:lvl w:ilvl="2" w:tplc="DF762CEA">
      <w:numFmt w:val="bullet"/>
      <w:lvlText w:val="•"/>
      <w:lvlJc w:val="left"/>
      <w:pPr>
        <w:ind w:left="2385" w:hanging="180"/>
      </w:pPr>
      <w:rPr>
        <w:rFonts w:hint="default"/>
        <w:lang w:val="en-GB" w:eastAsia="en-GB" w:bidi="en-GB"/>
      </w:rPr>
    </w:lvl>
    <w:lvl w:ilvl="3" w:tplc="60BC9BA4">
      <w:numFmt w:val="bullet"/>
      <w:lvlText w:val="•"/>
      <w:lvlJc w:val="left"/>
      <w:pPr>
        <w:ind w:left="3247" w:hanging="180"/>
      </w:pPr>
      <w:rPr>
        <w:rFonts w:hint="default"/>
        <w:lang w:val="en-GB" w:eastAsia="en-GB" w:bidi="en-GB"/>
      </w:rPr>
    </w:lvl>
    <w:lvl w:ilvl="4" w:tplc="49165BD0">
      <w:numFmt w:val="bullet"/>
      <w:lvlText w:val="•"/>
      <w:lvlJc w:val="left"/>
      <w:pPr>
        <w:ind w:left="4110" w:hanging="180"/>
      </w:pPr>
      <w:rPr>
        <w:rFonts w:hint="default"/>
        <w:lang w:val="en-GB" w:eastAsia="en-GB" w:bidi="en-GB"/>
      </w:rPr>
    </w:lvl>
    <w:lvl w:ilvl="5" w:tplc="CBF4E4F0">
      <w:numFmt w:val="bullet"/>
      <w:lvlText w:val="•"/>
      <w:lvlJc w:val="left"/>
      <w:pPr>
        <w:ind w:left="4973" w:hanging="180"/>
      </w:pPr>
      <w:rPr>
        <w:rFonts w:hint="default"/>
        <w:lang w:val="en-GB" w:eastAsia="en-GB" w:bidi="en-GB"/>
      </w:rPr>
    </w:lvl>
    <w:lvl w:ilvl="6" w:tplc="84F04970">
      <w:numFmt w:val="bullet"/>
      <w:lvlText w:val="•"/>
      <w:lvlJc w:val="left"/>
      <w:pPr>
        <w:ind w:left="5835" w:hanging="180"/>
      </w:pPr>
      <w:rPr>
        <w:rFonts w:hint="default"/>
        <w:lang w:val="en-GB" w:eastAsia="en-GB" w:bidi="en-GB"/>
      </w:rPr>
    </w:lvl>
    <w:lvl w:ilvl="7" w:tplc="E0D4C4F8">
      <w:numFmt w:val="bullet"/>
      <w:lvlText w:val="•"/>
      <w:lvlJc w:val="left"/>
      <w:pPr>
        <w:ind w:left="6698" w:hanging="180"/>
      </w:pPr>
      <w:rPr>
        <w:rFonts w:hint="default"/>
        <w:lang w:val="en-GB" w:eastAsia="en-GB" w:bidi="en-GB"/>
      </w:rPr>
    </w:lvl>
    <w:lvl w:ilvl="8" w:tplc="18CA6308">
      <w:numFmt w:val="bullet"/>
      <w:lvlText w:val="•"/>
      <w:lvlJc w:val="left"/>
      <w:pPr>
        <w:ind w:left="7561" w:hanging="180"/>
      </w:pPr>
      <w:rPr>
        <w:rFonts w:hint="default"/>
        <w:lang w:val="en-GB" w:eastAsia="en-GB" w:bidi="en-GB"/>
      </w:rPr>
    </w:lvl>
  </w:abstractNum>
  <w:abstractNum w:abstractNumId="4" w15:restartNumberingAfterBreak="0">
    <w:nsid w:val="73891F86"/>
    <w:multiLevelType w:val="hybridMultilevel"/>
    <w:tmpl w:val="FEE0683C"/>
    <w:lvl w:ilvl="0" w:tplc="419689AC">
      <w:start w:val="1"/>
      <w:numFmt w:val="lowerLetter"/>
      <w:lvlText w:val="%1)"/>
      <w:lvlJc w:val="left"/>
      <w:pPr>
        <w:ind w:left="479" w:hanging="360"/>
        <w:jc w:val="left"/>
      </w:pPr>
      <w:rPr>
        <w:rFonts w:ascii="Verdana" w:eastAsia="Verdana" w:hAnsi="Verdana" w:cs="Verdana" w:hint="default"/>
        <w:spacing w:val="-1"/>
        <w:w w:val="100"/>
        <w:sz w:val="22"/>
        <w:szCs w:val="22"/>
        <w:lang w:val="en-GB" w:eastAsia="en-GB" w:bidi="en-GB"/>
      </w:rPr>
    </w:lvl>
    <w:lvl w:ilvl="1" w:tplc="0556021C">
      <w:numFmt w:val="bullet"/>
      <w:lvlText w:val="•"/>
      <w:lvlJc w:val="left"/>
      <w:pPr>
        <w:ind w:left="1360" w:hanging="360"/>
      </w:pPr>
      <w:rPr>
        <w:rFonts w:hint="default"/>
        <w:lang w:val="en-GB" w:eastAsia="en-GB" w:bidi="en-GB"/>
      </w:rPr>
    </w:lvl>
    <w:lvl w:ilvl="2" w:tplc="48626622">
      <w:numFmt w:val="bullet"/>
      <w:lvlText w:val="•"/>
      <w:lvlJc w:val="left"/>
      <w:pPr>
        <w:ind w:left="2241" w:hanging="360"/>
      </w:pPr>
      <w:rPr>
        <w:rFonts w:hint="default"/>
        <w:lang w:val="en-GB" w:eastAsia="en-GB" w:bidi="en-GB"/>
      </w:rPr>
    </w:lvl>
    <w:lvl w:ilvl="3" w:tplc="C0D06210">
      <w:numFmt w:val="bullet"/>
      <w:lvlText w:val="•"/>
      <w:lvlJc w:val="left"/>
      <w:pPr>
        <w:ind w:left="3121" w:hanging="360"/>
      </w:pPr>
      <w:rPr>
        <w:rFonts w:hint="default"/>
        <w:lang w:val="en-GB" w:eastAsia="en-GB" w:bidi="en-GB"/>
      </w:rPr>
    </w:lvl>
    <w:lvl w:ilvl="4" w:tplc="9CC4BC96">
      <w:numFmt w:val="bullet"/>
      <w:lvlText w:val="•"/>
      <w:lvlJc w:val="left"/>
      <w:pPr>
        <w:ind w:left="4002" w:hanging="360"/>
      </w:pPr>
      <w:rPr>
        <w:rFonts w:hint="default"/>
        <w:lang w:val="en-GB" w:eastAsia="en-GB" w:bidi="en-GB"/>
      </w:rPr>
    </w:lvl>
    <w:lvl w:ilvl="5" w:tplc="5B6EE934">
      <w:numFmt w:val="bullet"/>
      <w:lvlText w:val="•"/>
      <w:lvlJc w:val="left"/>
      <w:pPr>
        <w:ind w:left="4883" w:hanging="360"/>
      </w:pPr>
      <w:rPr>
        <w:rFonts w:hint="default"/>
        <w:lang w:val="en-GB" w:eastAsia="en-GB" w:bidi="en-GB"/>
      </w:rPr>
    </w:lvl>
    <w:lvl w:ilvl="6" w:tplc="2A88FD5A">
      <w:numFmt w:val="bullet"/>
      <w:lvlText w:val="•"/>
      <w:lvlJc w:val="left"/>
      <w:pPr>
        <w:ind w:left="5763" w:hanging="360"/>
      </w:pPr>
      <w:rPr>
        <w:rFonts w:hint="default"/>
        <w:lang w:val="en-GB" w:eastAsia="en-GB" w:bidi="en-GB"/>
      </w:rPr>
    </w:lvl>
    <w:lvl w:ilvl="7" w:tplc="2F345B5C">
      <w:numFmt w:val="bullet"/>
      <w:lvlText w:val="•"/>
      <w:lvlJc w:val="left"/>
      <w:pPr>
        <w:ind w:left="6644" w:hanging="360"/>
      </w:pPr>
      <w:rPr>
        <w:rFonts w:hint="default"/>
        <w:lang w:val="en-GB" w:eastAsia="en-GB" w:bidi="en-GB"/>
      </w:rPr>
    </w:lvl>
    <w:lvl w:ilvl="8" w:tplc="5F548F20">
      <w:numFmt w:val="bullet"/>
      <w:lvlText w:val="•"/>
      <w:lvlJc w:val="left"/>
      <w:pPr>
        <w:ind w:left="7525" w:hanging="360"/>
      </w:pPr>
      <w:rPr>
        <w:rFonts w:hint="default"/>
        <w:lang w:val="en-GB" w:eastAsia="en-GB" w:bidi="en-GB"/>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B0EE6"/>
    <w:rsid w:val="004D501F"/>
    <w:rsid w:val="0087733F"/>
    <w:rsid w:val="009B0EE6"/>
    <w:rsid w:val="00E9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E9C2D"/>
  <w15:docId w15:val="{AD310D26-C9C6-44F6-9D2B-8990AC90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415" w:hanging="3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0" w:hanging="334"/>
    </w:pPr>
  </w:style>
  <w:style w:type="paragraph" w:customStyle="1" w:styleId="TableParagraph">
    <w:name w:val="Table Paragraph"/>
    <w:basedOn w:val="Normal"/>
    <w:uiPriority w:val="1"/>
    <w:qFormat/>
    <w:pPr>
      <w:spacing w:line="26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Very Good School Single Equality Scheme</vt:lpstr>
    </vt:vector>
  </TitlesOfParts>
  <Company>FCOT</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Good School Single Equality Scheme</dc:title>
  <dc:creator>C Rose</dc:creator>
  <cp:lastModifiedBy/>
  <cp:revision>1</cp:revision>
  <dcterms:created xsi:type="dcterms:W3CDTF">2019-11-18T14:33:00Z</dcterms:created>
  <dcterms:modified xsi:type="dcterms:W3CDTF">2019-11-18T14:33:00Z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Acrobat PDFMaker 18 for Word</vt:lpwstr>
  </property>
  <property fmtid="{D5CDD505-2E9C-101B-9397-08002B2CF9AE}" pid="4" name="LastSaved">
    <vt:filetime>2019-11-18T00:00:00Z</vt:filetime>
  </property>
</Properties>
</file>